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D0009" w14:textId="6884B82D" w:rsidR="00277BE2" w:rsidRPr="00277BE2" w:rsidRDefault="00277BE2" w:rsidP="00277BE2">
      <w:pPr>
        <w:pStyle w:val="Heading1"/>
        <w:tabs>
          <w:tab w:val="left" w:pos="2700"/>
        </w:tabs>
        <w:spacing w:before="82"/>
        <w:ind w:left="270"/>
      </w:pPr>
      <w:r w:rsidRPr="00277BE2">
        <w:t>DIN:</w:t>
      </w:r>
      <w:r w:rsidRPr="00277BE2">
        <w:tab/>
      </w:r>
      <w:r w:rsidRPr="00277BE2">
        <w:t>7</w:t>
      </w:r>
      <w:r>
        <w:t>###</w:t>
      </w:r>
      <w:r w:rsidRPr="00277BE2">
        <w:t>-</w:t>
      </w:r>
      <w:r>
        <w:t>#</w:t>
      </w:r>
      <w:r w:rsidRPr="00277BE2">
        <w:t>-</w:t>
      </w:r>
      <w:r>
        <w:t>## (TBD)</w:t>
      </w:r>
    </w:p>
    <w:p w14:paraId="53272552" w14:textId="09651FFE" w:rsidR="00277BE2" w:rsidRPr="00277BE2" w:rsidRDefault="00277BE2" w:rsidP="00277BE2">
      <w:pPr>
        <w:tabs>
          <w:tab w:val="left" w:pos="2700"/>
        </w:tabs>
        <w:spacing w:before="5"/>
        <w:ind w:left="270"/>
        <w:rPr>
          <w:rFonts w:ascii="Arial" w:hAnsi="Arial" w:cs="Arial"/>
          <w:b/>
          <w:sz w:val="24"/>
        </w:rPr>
      </w:pPr>
      <w:r w:rsidRPr="00277BE2">
        <w:rPr>
          <w:rFonts w:ascii="Arial" w:hAnsi="Arial" w:cs="Arial"/>
          <w:b/>
          <w:sz w:val="24"/>
        </w:rPr>
        <w:t>Name of</w:t>
      </w:r>
      <w:r w:rsidRPr="00277BE2">
        <w:rPr>
          <w:rFonts w:ascii="Arial" w:hAnsi="Arial" w:cs="Arial"/>
          <w:b/>
          <w:spacing w:val="-4"/>
          <w:sz w:val="24"/>
        </w:rPr>
        <w:t xml:space="preserve"> </w:t>
      </w:r>
      <w:r w:rsidRPr="00277BE2">
        <w:rPr>
          <w:rFonts w:ascii="Arial" w:hAnsi="Arial" w:cs="Arial"/>
          <w:b/>
          <w:sz w:val="24"/>
        </w:rPr>
        <w:t>Process:</w:t>
      </w:r>
      <w:r w:rsidRPr="00277BE2">
        <w:rPr>
          <w:rFonts w:ascii="Arial" w:hAnsi="Arial" w:cs="Arial"/>
          <w:b/>
          <w:sz w:val="24"/>
        </w:rPr>
        <w:tab/>
      </w:r>
      <w:r w:rsidRPr="00277BE2">
        <w:rPr>
          <w:rFonts w:ascii="Arial" w:hAnsi="Arial" w:cs="Arial"/>
          <w:b/>
          <w:sz w:val="24"/>
        </w:rPr>
        <w:t>Conflict of Financial Interest for Grants &amp; Sponsored Programs</w:t>
      </w:r>
    </w:p>
    <w:p w14:paraId="6BAD7C68" w14:textId="77777777" w:rsidR="000D609B" w:rsidRPr="00277BE2" w:rsidRDefault="000D609B" w:rsidP="00277BE2">
      <w:pPr>
        <w:pStyle w:val="Default"/>
        <w:tabs>
          <w:tab w:val="left" w:pos="2700"/>
        </w:tabs>
        <w:ind w:left="270"/>
        <w:rPr>
          <w:rFonts w:ascii="Arial" w:hAnsi="Arial" w:cs="Arial"/>
        </w:rPr>
      </w:pPr>
    </w:p>
    <w:p w14:paraId="0613EDD8" w14:textId="79BFD711" w:rsidR="00277BE2" w:rsidRPr="00277BE2" w:rsidRDefault="000D609B" w:rsidP="00277BE2">
      <w:pPr>
        <w:pStyle w:val="Default"/>
        <w:tabs>
          <w:tab w:val="left" w:pos="2700"/>
        </w:tabs>
        <w:ind w:left="270"/>
        <w:rPr>
          <w:rFonts w:ascii="Arial" w:hAnsi="Arial" w:cs="Arial"/>
          <w:b/>
          <w:bCs/>
          <w:sz w:val="22"/>
          <w:szCs w:val="22"/>
          <w:u w:val="single"/>
        </w:rPr>
      </w:pPr>
      <w:r w:rsidRPr="00277BE2">
        <w:rPr>
          <w:rFonts w:ascii="Arial" w:hAnsi="Arial" w:cs="Arial"/>
          <w:b/>
          <w:bCs/>
          <w:sz w:val="22"/>
          <w:szCs w:val="22"/>
          <w:u w:val="single"/>
        </w:rPr>
        <w:t xml:space="preserve">Policy </w:t>
      </w:r>
      <w:r w:rsidR="00815A92" w:rsidRPr="00277BE2">
        <w:rPr>
          <w:rFonts w:ascii="Arial" w:hAnsi="Arial" w:cs="Arial"/>
          <w:b/>
          <w:bCs/>
          <w:sz w:val="22"/>
          <w:szCs w:val="22"/>
          <w:u w:val="single"/>
        </w:rPr>
        <w:t>Statement</w:t>
      </w:r>
    </w:p>
    <w:p w14:paraId="798A9DC9" w14:textId="238D7D7D" w:rsidR="000D609B" w:rsidRPr="00277BE2" w:rsidRDefault="001666D4" w:rsidP="00277BE2">
      <w:pPr>
        <w:pStyle w:val="Default"/>
        <w:tabs>
          <w:tab w:val="left" w:pos="2700"/>
        </w:tabs>
        <w:ind w:left="270"/>
        <w:rPr>
          <w:rFonts w:ascii="Arial" w:hAnsi="Arial" w:cs="Arial"/>
          <w:b/>
          <w:bCs/>
          <w:sz w:val="22"/>
          <w:szCs w:val="22"/>
        </w:rPr>
      </w:pPr>
      <w:r w:rsidRPr="00277BE2">
        <w:rPr>
          <w:rFonts w:ascii="Arial" w:hAnsi="Arial" w:cs="Arial"/>
          <w:bCs/>
          <w:sz w:val="22"/>
          <w:szCs w:val="22"/>
        </w:rPr>
        <w:t>Northwest Technical College</w:t>
      </w:r>
      <w:r w:rsidR="00FD1220" w:rsidRPr="00277BE2">
        <w:rPr>
          <w:rFonts w:ascii="Arial" w:hAnsi="Arial" w:cs="Arial"/>
          <w:bCs/>
          <w:sz w:val="22"/>
          <w:szCs w:val="22"/>
        </w:rPr>
        <w:t xml:space="preserve"> </w:t>
      </w:r>
      <w:r w:rsidR="00123FDC" w:rsidRPr="00277BE2">
        <w:rPr>
          <w:rFonts w:ascii="Arial" w:hAnsi="Arial" w:cs="Arial"/>
          <w:bCs/>
          <w:sz w:val="22"/>
          <w:szCs w:val="22"/>
        </w:rPr>
        <w:t>will</w:t>
      </w:r>
      <w:r w:rsidR="00FD1220" w:rsidRPr="00277BE2">
        <w:rPr>
          <w:rFonts w:ascii="Arial" w:hAnsi="Arial" w:cs="Arial"/>
          <w:bCs/>
          <w:sz w:val="22"/>
          <w:szCs w:val="22"/>
        </w:rPr>
        <w:t xml:space="preserve"> establish standards to provide </w:t>
      </w:r>
      <w:r w:rsidR="00123FDC" w:rsidRPr="00277BE2">
        <w:rPr>
          <w:rFonts w:ascii="Arial" w:hAnsi="Arial" w:cs="Arial"/>
          <w:bCs/>
          <w:sz w:val="22"/>
          <w:szCs w:val="22"/>
        </w:rPr>
        <w:t xml:space="preserve">for </w:t>
      </w:r>
      <w:r w:rsidR="00FD1220" w:rsidRPr="00277BE2">
        <w:rPr>
          <w:rFonts w:ascii="Arial" w:hAnsi="Arial" w:cs="Arial"/>
          <w:bCs/>
          <w:sz w:val="22"/>
          <w:szCs w:val="22"/>
        </w:rPr>
        <w:t xml:space="preserve">a reasonable expectation </w:t>
      </w:r>
      <w:r w:rsidR="00123FDC" w:rsidRPr="00277BE2">
        <w:rPr>
          <w:rFonts w:ascii="Arial" w:hAnsi="Arial" w:cs="Arial"/>
          <w:bCs/>
          <w:sz w:val="22"/>
          <w:szCs w:val="22"/>
        </w:rPr>
        <w:t xml:space="preserve">that research provided by the investigator on a federally funded project is </w:t>
      </w:r>
      <w:r w:rsidR="00FD1220" w:rsidRPr="00277BE2">
        <w:rPr>
          <w:rFonts w:ascii="Arial" w:hAnsi="Arial" w:cs="Arial"/>
          <w:bCs/>
          <w:sz w:val="22"/>
          <w:szCs w:val="22"/>
        </w:rPr>
        <w:t>free from bias</w:t>
      </w:r>
      <w:r w:rsidR="00123FDC" w:rsidRPr="00277BE2">
        <w:rPr>
          <w:rFonts w:ascii="Arial" w:hAnsi="Arial" w:cs="Arial"/>
          <w:bCs/>
          <w:sz w:val="22"/>
          <w:szCs w:val="22"/>
        </w:rPr>
        <w:t>.</w:t>
      </w:r>
    </w:p>
    <w:p w14:paraId="55D41989" w14:textId="77777777" w:rsidR="00815A92" w:rsidRPr="00277BE2" w:rsidRDefault="00815A92" w:rsidP="00277BE2">
      <w:pPr>
        <w:pStyle w:val="Default"/>
        <w:tabs>
          <w:tab w:val="left" w:pos="2700"/>
        </w:tabs>
        <w:ind w:left="270"/>
        <w:rPr>
          <w:rFonts w:ascii="Arial" w:hAnsi="Arial" w:cs="Arial"/>
          <w:b/>
          <w:bCs/>
          <w:sz w:val="22"/>
          <w:szCs w:val="22"/>
        </w:rPr>
      </w:pPr>
    </w:p>
    <w:p w14:paraId="6C59D3FA" w14:textId="0C1F400C" w:rsidR="00277BE2" w:rsidRPr="00277BE2" w:rsidRDefault="00277BE2" w:rsidP="00277BE2">
      <w:pPr>
        <w:tabs>
          <w:tab w:val="left" w:pos="2700"/>
        </w:tabs>
        <w:spacing w:after="0"/>
        <w:ind w:left="270"/>
        <w:rPr>
          <w:rFonts w:ascii="Arial" w:hAnsi="Arial" w:cs="Arial"/>
          <w:b/>
          <w:bCs/>
          <w:u w:val="single"/>
        </w:rPr>
      </w:pPr>
      <w:r w:rsidRPr="00277BE2">
        <w:rPr>
          <w:rFonts w:ascii="Arial" w:hAnsi="Arial" w:cs="Arial"/>
          <w:b/>
          <w:bCs/>
          <w:u w:val="single"/>
        </w:rPr>
        <w:t>Purpose</w:t>
      </w:r>
    </w:p>
    <w:p w14:paraId="44E47DCD" w14:textId="50EE9869" w:rsidR="000B31F6" w:rsidRPr="00277BE2" w:rsidRDefault="00FD1220" w:rsidP="00277BE2">
      <w:pPr>
        <w:tabs>
          <w:tab w:val="left" w:pos="2700"/>
        </w:tabs>
        <w:ind w:left="270"/>
        <w:rPr>
          <w:rFonts w:ascii="Arial" w:hAnsi="Arial" w:cs="Arial"/>
        </w:rPr>
      </w:pPr>
      <w:r w:rsidRPr="00277BE2">
        <w:rPr>
          <w:rFonts w:ascii="Arial" w:hAnsi="Arial" w:cs="Arial"/>
          <w:lang w:val="en"/>
        </w:rPr>
        <w:t xml:space="preserve">The objectivity of research is of paramount importance and the basis for obtaining and maintaining public trust.  The regulations are </w:t>
      </w:r>
      <w:r w:rsidRPr="00277BE2">
        <w:rPr>
          <w:rFonts w:ascii="Arial" w:hAnsi="Arial" w:cs="Arial"/>
        </w:rPr>
        <w:t>designed to promote objectivity in research by establishing standards which provide a reasonable expectation that the design, conduct and reporting of federally funded research will be free from bias resulting from investigator financial conflicts of interest (42 CFR Part 50, Subpart F).</w:t>
      </w:r>
      <w:r w:rsidR="000B31F6" w:rsidRPr="00277BE2">
        <w:rPr>
          <w:rFonts w:ascii="Arial" w:hAnsi="Arial" w:cs="Arial"/>
        </w:rPr>
        <w:t xml:space="preserve"> </w:t>
      </w:r>
      <w:r w:rsidR="000B31F6" w:rsidRPr="00277BE2">
        <w:rPr>
          <w:rFonts w:ascii="Arial" w:hAnsi="Arial" w:cs="Arial"/>
          <w:shd w:val="clear" w:color="auto" w:fill="FFFFFF"/>
        </w:rPr>
        <w:t xml:space="preserve">For the purpose of this “Conflict of Financial Interest Policy for Grants &amp; Sponsored Programs”, the records of </w:t>
      </w:r>
      <w:r w:rsidR="001666D4" w:rsidRPr="00277BE2">
        <w:rPr>
          <w:rFonts w:ascii="Arial" w:hAnsi="Arial" w:cs="Arial"/>
          <w:shd w:val="clear" w:color="auto" w:fill="FFFFFF"/>
        </w:rPr>
        <w:t>Northwest Technical College</w:t>
      </w:r>
      <w:r w:rsidR="000B31F6" w:rsidRPr="00277BE2">
        <w:rPr>
          <w:rFonts w:ascii="Arial" w:hAnsi="Arial" w:cs="Arial"/>
          <w:shd w:val="clear" w:color="auto" w:fill="FFFFFF"/>
        </w:rPr>
        <w:t xml:space="preserve"> </w:t>
      </w:r>
      <w:r w:rsidR="000C425E" w:rsidRPr="00277BE2">
        <w:rPr>
          <w:rFonts w:ascii="Arial" w:hAnsi="Arial" w:cs="Arial"/>
          <w:shd w:val="clear" w:color="auto" w:fill="FFFFFF"/>
        </w:rPr>
        <w:t xml:space="preserve">are </w:t>
      </w:r>
      <w:r w:rsidR="000B31F6" w:rsidRPr="00277BE2">
        <w:rPr>
          <w:rFonts w:ascii="Arial" w:hAnsi="Arial" w:cs="Arial"/>
          <w:shd w:val="clear" w:color="auto" w:fill="FFFFFF"/>
        </w:rPr>
        <w:t>referred to within this document as the “</w:t>
      </w:r>
      <w:r w:rsidR="001666D4" w:rsidRPr="00277BE2">
        <w:rPr>
          <w:rFonts w:ascii="Arial" w:hAnsi="Arial" w:cs="Arial"/>
          <w:shd w:val="clear" w:color="auto" w:fill="FFFFFF"/>
        </w:rPr>
        <w:t>College</w:t>
      </w:r>
      <w:r w:rsidR="000B31F6" w:rsidRPr="00277BE2">
        <w:rPr>
          <w:rFonts w:ascii="Arial" w:hAnsi="Arial" w:cs="Arial"/>
          <w:shd w:val="clear" w:color="auto" w:fill="FFFFFF"/>
        </w:rPr>
        <w:t>” unless specifically noted.</w:t>
      </w:r>
    </w:p>
    <w:p w14:paraId="0CBB03EF" w14:textId="77777777" w:rsidR="00815A92" w:rsidRPr="00277BE2" w:rsidRDefault="00815A92" w:rsidP="00277BE2">
      <w:pPr>
        <w:pStyle w:val="NoSpacing"/>
        <w:tabs>
          <w:tab w:val="left" w:pos="2700"/>
        </w:tabs>
        <w:ind w:left="270"/>
        <w:rPr>
          <w:rFonts w:ascii="Arial" w:hAnsi="Arial" w:cs="Arial"/>
          <w:b/>
          <w:bCs/>
        </w:rPr>
      </w:pPr>
    </w:p>
    <w:p w14:paraId="7A7F801C" w14:textId="29091344" w:rsidR="002A6D85" w:rsidRDefault="000D609B" w:rsidP="00B31A99">
      <w:pPr>
        <w:pStyle w:val="Default"/>
        <w:tabs>
          <w:tab w:val="left" w:pos="2700"/>
        </w:tabs>
        <w:ind w:left="270"/>
        <w:rPr>
          <w:rFonts w:ascii="Arial" w:hAnsi="Arial" w:cs="Arial"/>
          <w:b/>
          <w:sz w:val="22"/>
          <w:szCs w:val="22"/>
          <w:u w:val="single"/>
        </w:rPr>
      </w:pPr>
      <w:r w:rsidRPr="00277BE2">
        <w:rPr>
          <w:rFonts w:ascii="Arial" w:hAnsi="Arial" w:cs="Arial"/>
          <w:b/>
          <w:sz w:val="22"/>
          <w:szCs w:val="22"/>
          <w:u w:val="single"/>
        </w:rPr>
        <w:t xml:space="preserve">Definitions </w:t>
      </w:r>
    </w:p>
    <w:p w14:paraId="5C34E088" w14:textId="77777777" w:rsidR="00B31A99" w:rsidRPr="00B31A99" w:rsidRDefault="00B31A99" w:rsidP="00B31A99">
      <w:pPr>
        <w:pStyle w:val="Default"/>
        <w:tabs>
          <w:tab w:val="left" w:pos="2700"/>
        </w:tabs>
        <w:ind w:left="270"/>
        <w:rPr>
          <w:rFonts w:ascii="Arial" w:hAnsi="Arial" w:cs="Arial"/>
          <w:b/>
          <w:sz w:val="22"/>
          <w:szCs w:val="22"/>
          <w:u w:val="single"/>
        </w:rPr>
      </w:pPr>
    </w:p>
    <w:p w14:paraId="0862AB7C" w14:textId="62122822" w:rsidR="00FD1220" w:rsidRPr="00277BE2" w:rsidRDefault="00FD1220" w:rsidP="00277BE2">
      <w:pPr>
        <w:tabs>
          <w:tab w:val="left" w:pos="2700"/>
        </w:tabs>
        <w:spacing w:line="240" w:lineRule="auto"/>
        <w:ind w:left="270"/>
        <w:contextualSpacing/>
        <w:rPr>
          <w:rFonts w:ascii="Arial" w:eastAsiaTheme="minorEastAsia" w:hAnsi="Arial" w:cs="Arial"/>
        </w:rPr>
      </w:pPr>
      <w:r w:rsidRPr="00277BE2">
        <w:rPr>
          <w:rFonts w:ascii="Arial" w:eastAsiaTheme="minorEastAsia" w:hAnsi="Arial" w:cs="Arial"/>
          <w:b/>
        </w:rPr>
        <w:t xml:space="preserve">Significant financial interest: </w:t>
      </w:r>
      <w:r w:rsidRPr="00277BE2">
        <w:rPr>
          <w:rFonts w:ascii="Arial" w:eastAsiaTheme="minorEastAsia" w:hAnsi="Arial" w:cs="Arial"/>
        </w:rPr>
        <w:t xml:space="preserve">anything of monetary value, including, but not limited to, salary or other payments for services (e.g., consulting fees or honoraria); equity interest (e.g., stocks, stock options or other ownership interests); and intellectual property rights (e.g., patents, copyrights and royalties from such rights). The monetary value would exceed $10,000 (per year) in terms of </w:t>
      </w:r>
      <w:proofErr w:type="gramStart"/>
      <w:r w:rsidRPr="00277BE2">
        <w:rPr>
          <w:rFonts w:ascii="Arial" w:eastAsiaTheme="minorEastAsia" w:hAnsi="Arial" w:cs="Arial"/>
        </w:rPr>
        <w:t>income, or</w:t>
      </w:r>
      <w:proofErr w:type="gramEnd"/>
      <w:r w:rsidRPr="00277BE2">
        <w:rPr>
          <w:rFonts w:ascii="Arial" w:eastAsiaTheme="minorEastAsia" w:hAnsi="Arial" w:cs="Arial"/>
        </w:rPr>
        <w:t xml:space="preserve"> would represent more than five percent (5%) ownership in a given organization (42 CFR Part 50, Subpart F).</w:t>
      </w:r>
    </w:p>
    <w:p w14:paraId="6D9A7FF5" w14:textId="77777777" w:rsidR="00277BE2" w:rsidRPr="00277BE2" w:rsidRDefault="00277BE2" w:rsidP="00277BE2">
      <w:pPr>
        <w:tabs>
          <w:tab w:val="left" w:pos="2700"/>
        </w:tabs>
        <w:spacing w:line="240" w:lineRule="auto"/>
        <w:ind w:left="270"/>
        <w:contextualSpacing/>
        <w:rPr>
          <w:rFonts w:ascii="Arial" w:eastAsiaTheme="minorEastAsia" w:hAnsi="Arial" w:cs="Arial"/>
        </w:rPr>
      </w:pPr>
    </w:p>
    <w:p w14:paraId="4C596A85" w14:textId="5B2BD183" w:rsidR="00FD1220" w:rsidRPr="00277BE2" w:rsidRDefault="00FD1220" w:rsidP="00277BE2">
      <w:pPr>
        <w:tabs>
          <w:tab w:val="left" w:pos="2700"/>
        </w:tabs>
        <w:spacing w:line="240" w:lineRule="auto"/>
        <w:ind w:left="270"/>
        <w:contextualSpacing/>
        <w:rPr>
          <w:rFonts w:ascii="Arial" w:eastAsiaTheme="minorEastAsia" w:hAnsi="Arial" w:cs="Arial"/>
        </w:rPr>
      </w:pPr>
      <w:r w:rsidRPr="00277BE2">
        <w:rPr>
          <w:rFonts w:ascii="Arial" w:eastAsiaTheme="minorEastAsia" w:hAnsi="Arial" w:cs="Arial"/>
          <w:b/>
        </w:rPr>
        <w:t xml:space="preserve">Negative Disclosure: </w:t>
      </w:r>
      <w:r w:rsidRPr="00277BE2">
        <w:rPr>
          <w:rFonts w:ascii="Arial" w:eastAsiaTheme="minorEastAsia" w:hAnsi="Arial" w:cs="Arial"/>
        </w:rPr>
        <w:t>a good faith revelation of a fact (or an item of information that is not generally known) on a disclosure form that does not lend itself to further review.</w:t>
      </w:r>
    </w:p>
    <w:p w14:paraId="3B118401" w14:textId="77777777" w:rsidR="00277BE2" w:rsidRPr="00277BE2" w:rsidRDefault="00277BE2" w:rsidP="00277BE2">
      <w:pPr>
        <w:tabs>
          <w:tab w:val="left" w:pos="2700"/>
        </w:tabs>
        <w:spacing w:line="240" w:lineRule="auto"/>
        <w:ind w:left="270"/>
        <w:contextualSpacing/>
        <w:rPr>
          <w:rFonts w:ascii="Arial" w:eastAsiaTheme="minorEastAsia" w:hAnsi="Arial" w:cs="Arial"/>
        </w:rPr>
      </w:pPr>
    </w:p>
    <w:p w14:paraId="1D584C2E" w14:textId="2A01E60B" w:rsidR="00FD1220" w:rsidRPr="00277BE2" w:rsidRDefault="00FD1220" w:rsidP="00277BE2">
      <w:pPr>
        <w:tabs>
          <w:tab w:val="left" w:pos="2700"/>
        </w:tabs>
        <w:spacing w:line="240" w:lineRule="auto"/>
        <w:ind w:left="270"/>
        <w:contextualSpacing/>
        <w:rPr>
          <w:rFonts w:ascii="Arial" w:eastAsiaTheme="minorEastAsia" w:hAnsi="Arial" w:cs="Arial"/>
        </w:rPr>
      </w:pPr>
      <w:r w:rsidRPr="00277BE2">
        <w:rPr>
          <w:rFonts w:ascii="Arial" w:eastAsiaTheme="minorEastAsia" w:hAnsi="Arial" w:cs="Arial"/>
          <w:b/>
        </w:rPr>
        <w:t xml:space="preserve">Positive Disclosure: </w:t>
      </w:r>
      <w:r w:rsidRPr="00277BE2">
        <w:rPr>
          <w:rFonts w:ascii="Arial" w:eastAsiaTheme="minorEastAsia" w:hAnsi="Arial" w:cs="Arial"/>
        </w:rPr>
        <w:t>a good faith revelation of a fact (or an item of information that is not generally known) on a disclosure form that may lend itself to further review.</w:t>
      </w:r>
    </w:p>
    <w:p w14:paraId="25E2F902" w14:textId="77777777" w:rsidR="00277BE2" w:rsidRPr="00277BE2" w:rsidRDefault="00277BE2" w:rsidP="00277BE2">
      <w:pPr>
        <w:tabs>
          <w:tab w:val="left" w:pos="2700"/>
        </w:tabs>
        <w:spacing w:line="240" w:lineRule="auto"/>
        <w:ind w:left="270"/>
        <w:contextualSpacing/>
        <w:rPr>
          <w:rFonts w:ascii="Arial" w:eastAsiaTheme="minorEastAsia" w:hAnsi="Arial" w:cs="Arial"/>
          <w:b/>
        </w:rPr>
      </w:pPr>
    </w:p>
    <w:p w14:paraId="5F6F4EB6" w14:textId="0F77805F" w:rsidR="00FD1220" w:rsidRPr="00277BE2" w:rsidRDefault="00FD1220" w:rsidP="00277BE2">
      <w:pPr>
        <w:tabs>
          <w:tab w:val="left" w:pos="2700"/>
        </w:tabs>
        <w:spacing w:line="240" w:lineRule="auto"/>
        <w:ind w:left="270"/>
        <w:contextualSpacing/>
        <w:rPr>
          <w:rFonts w:ascii="Arial" w:eastAsiaTheme="minorEastAsia" w:hAnsi="Arial" w:cs="Arial"/>
        </w:rPr>
      </w:pPr>
      <w:r w:rsidRPr="00277BE2">
        <w:rPr>
          <w:rFonts w:ascii="Arial" w:eastAsiaTheme="minorEastAsia" w:hAnsi="Arial" w:cs="Arial"/>
          <w:b/>
        </w:rPr>
        <w:t>Investigator:</w:t>
      </w:r>
      <w:r w:rsidRPr="00277BE2">
        <w:rPr>
          <w:rFonts w:ascii="Arial" w:eastAsiaTheme="minorEastAsia" w:hAnsi="Arial" w:cs="Arial"/>
        </w:rPr>
        <w:t xml:space="preserve"> the principal investigator, co-principal investigators, and any other person at the institution who is responsible for the design, conduct, or reporting of research or educational activities funded or proposed for funding by any federal agency such as the National Science Foundation and Public Health Service.</w:t>
      </w:r>
    </w:p>
    <w:p w14:paraId="76846A4A" w14:textId="77777777" w:rsidR="00277BE2" w:rsidRPr="00277BE2" w:rsidRDefault="00277BE2" w:rsidP="00277BE2">
      <w:pPr>
        <w:tabs>
          <w:tab w:val="left" w:pos="2700"/>
        </w:tabs>
        <w:spacing w:line="240" w:lineRule="auto"/>
        <w:ind w:left="270"/>
        <w:contextualSpacing/>
        <w:rPr>
          <w:rFonts w:ascii="Arial" w:eastAsiaTheme="minorEastAsia" w:hAnsi="Arial" w:cs="Arial"/>
        </w:rPr>
      </w:pPr>
    </w:p>
    <w:p w14:paraId="3ADA63DB" w14:textId="43EF360E" w:rsidR="009F2F62" w:rsidRDefault="00FD1220" w:rsidP="00B31A99">
      <w:pPr>
        <w:tabs>
          <w:tab w:val="left" w:pos="2700"/>
        </w:tabs>
        <w:spacing w:line="240" w:lineRule="auto"/>
        <w:ind w:left="270"/>
        <w:contextualSpacing/>
        <w:rPr>
          <w:rFonts w:ascii="Arial" w:eastAsiaTheme="minorEastAsia" w:hAnsi="Arial" w:cs="Arial"/>
        </w:rPr>
      </w:pPr>
      <w:r w:rsidRPr="00277BE2">
        <w:rPr>
          <w:rFonts w:ascii="Arial" w:eastAsiaTheme="minorEastAsia" w:hAnsi="Arial" w:cs="Arial"/>
          <w:b/>
        </w:rPr>
        <w:t>Dependents:</w:t>
      </w:r>
      <w:r w:rsidRPr="00277BE2">
        <w:rPr>
          <w:rFonts w:ascii="Arial" w:eastAsiaTheme="minorEastAsia" w:hAnsi="Arial" w:cs="Arial"/>
        </w:rPr>
        <w:t xml:space="preserve"> dependent children or relatives living in the same household</w:t>
      </w:r>
    </w:p>
    <w:p w14:paraId="4AF98C34" w14:textId="77777777" w:rsidR="00B31A99" w:rsidRPr="00277BE2" w:rsidRDefault="00B31A99" w:rsidP="00B31A99">
      <w:pPr>
        <w:tabs>
          <w:tab w:val="left" w:pos="2700"/>
        </w:tabs>
        <w:spacing w:line="240" w:lineRule="auto"/>
        <w:ind w:left="270"/>
        <w:contextualSpacing/>
        <w:rPr>
          <w:rFonts w:ascii="Arial" w:eastAsiaTheme="minorEastAsia" w:hAnsi="Arial" w:cs="Arial"/>
        </w:rPr>
      </w:pPr>
    </w:p>
    <w:p w14:paraId="3B43652F" w14:textId="77777777" w:rsidR="00277BE2" w:rsidRPr="00277BE2" w:rsidRDefault="00277BE2" w:rsidP="00277BE2">
      <w:pPr>
        <w:tabs>
          <w:tab w:val="left" w:pos="2700"/>
        </w:tabs>
        <w:spacing w:line="240" w:lineRule="auto"/>
        <w:ind w:left="270"/>
        <w:contextualSpacing/>
        <w:rPr>
          <w:rFonts w:ascii="Arial" w:eastAsiaTheme="minorEastAsia" w:hAnsi="Arial" w:cs="Arial"/>
        </w:rPr>
      </w:pPr>
    </w:p>
    <w:p w14:paraId="6735A851" w14:textId="7BC614F6" w:rsidR="00850108" w:rsidRPr="00277BE2" w:rsidRDefault="00EA6719" w:rsidP="00277BE2">
      <w:pPr>
        <w:tabs>
          <w:tab w:val="left" w:pos="2700"/>
        </w:tabs>
        <w:spacing w:after="0" w:line="360" w:lineRule="auto"/>
        <w:ind w:left="270"/>
        <w:outlineLvl w:val="2"/>
        <w:rPr>
          <w:rFonts w:ascii="Arial" w:hAnsi="Arial" w:cs="Arial"/>
          <w:b/>
          <w:bCs/>
          <w:u w:val="single"/>
        </w:rPr>
      </w:pPr>
      <w:r w:rsidRPr="00277BE2">
        <w:rPr>
          <w:rFonts w:ascii="Arial" w:hAnsi="Arial" w:cs="Arial"/>
          <w:b/>
          <w:bCs/>
          <w:u w:val="single"/>
        </w:rPr>
        <w:t>Procedures</w:t>
      </w:r>
    </w:p>
    <w:p w14:paraId="12D76420" w14:textId="50F3793C" w:rsidR="00850108" w:rsidRPr="00277BE2" w:rsidRDefault="00850108" w:rsidP="00277BE2">
      <w:pPr>
        <w:tabs>
          <w:tab w:val="left" w:pos="2700"/>
        </w:tabs>
        <w:spacing w:line="240" w:lineRule="auto"/>
        <w:ind w:left="270"/>
        <w:rPr>
          <w:rFonts w:ascii="Arial" w:hAnsi="Arial" w:cs="Arial"/>
          <w:lang w:val="en"/>
        </w:rPr>
      </w:pPr>
      <w:r w:rsidRPr="00277BE2">
        <w:rPr>
          <w:rFonts w:ascii="Arial" w:hAnsi="Arial" w:cs="Arial"/>
          <w:lang w:val="en"/>
        </w:rPr>
        <w:t xml:space="preserve">When the </w:t>
      </w:r>
      <w:r w:rsidR="001666D4" w:rsidRPr="00277BE2">
        <w:rPr>
          <w:rFonts w:ascii="Arial" w:hAnsi="Arial" w:cs="Arial"/>
          <w:lang w:val="en"/>
        </w:rPr>
        <w:t>College</w:t>
      </w:r>
      <w:r w:rsidRPr="00277BE2">
        <w:rPr>
          <w:rFonts w:ascii="Arial" w:hAnsi="Arial" w:cs="Arial"/>
          <w:lang w:val="en"/>
        </w:rPr>
        <w:t xml:space="preserve"> engages in or intends to engage in a sponsored project with an external organization or has subcontracted or intends to subcontract with an external organization under a sponsored project, a significant conflict of financial interest may occur when the affiliation of the project director/principal investigator (PI/PD) with the external organization meets any of the following criteria:  </w:t>
      </w:r>
    </w:p>
    <w:p w14:paraId="6C28DB0A" w14:textId="77777777" w:rsidR="00850108" w:rsidRPr="00277BE2" w:rsidRDefault="00850108" w:rsidP="00277BE2">
      <w:pPr>
        <w:numPr>
          <w:ilvl w:val="0"/>
          <w:numId w:val="25"/>
        </w:numPr>
        <w:tabs>
          <w:tab w:val="left" w:pos="2700"/>
        </w:tabs>
        <w:spacing w:line="240" w:lineRule="auto"/>
        <w:ind w:left="630"/>
        <w:contextualSpacing/>
        <w:rPr>
          <w:rFonts w:ascii="Arial" w:eastAsiaTheme="minorEastAsia" w:hAnsi="Arial" w:cs="Arial"/>
        </w:rPr>
      </w:pPr>
      <w:r w:rsidRPr="00277BE2">
        <w:rPr>
          <w:rFonts w:ascii="Arial" w:eastAsiaTheme="minorEastAsia" w:hAnsi="Arial" w:cs="Arial"/>
        </w:rPr>
        <w:lastRenderedPageBreak/>
        <w:t>The PI/PD, spouse, or dependent is an officer, director, partner, trustee, employee, advisory board member, or agent of the external organization, agency, or corporation either funding a sponsored project or providing goods and services under a sponsored project on which the PI/PD is participating in any capacity.</w:t>
      </w:r>
    </w:p>
    <w:p w14:paraId="76681068" w14:textId="77777777" w:rsidR="00850108" w:rsidRPr="00277BE2" w:rsidRDefault="00850108" w:rsidP="00277BE2">
      <w:pPr>
        <w:numPr>
          <w:ilvl w:val="0"/>
          <w:numId w:val="25"/>
        </w:numPr>
        <w:tabs>
          <w:tab w:val="left" w:pos="2700"/>
        </w:tabs>
        <w:spacing w:line="240" w:lineRule="auto"/>
        <w:ind w:left="630"/>
        <w:contextualSpacing/>
        <w:rPr>
          <w:rFonts w:ascii="Arial" w:eastAsiaTheme="minorEastAsia" w:hAnsi="Arial" w:cs="Arial"/>
        </w:rPr>
      </w:pPr>
      <w:r w:rsidRPr="00277BE2">
        <w:rPr>
          <w:rFonts w:ascii="Arial" w:eastAsiaTheme="minorEastAsia" w:hAnsi="Arial" w:cs="Arial"/>
        </w:rPr>
        <w:t xml:space="preserve">The PI/PD, spouse, or dependent children is the actual or beneficial owner and has equity interest, that when </w:t>
      </w:r>
      <w:r w:rsidRPr="00277BE2">
        <w:rPr>
          <w:rFonts w:ascii="Arial" w:eastAsia="Times New Roman" w:hAnsi="Arial" w:cs="Arial"/>
        </w:rPr>
        <w:t>aggregated for the investigator and the investigator’s spouse and dependent children, meets both of the following tests: does not exceed $10,000 in value as determined through reference to public prices or other reasonable measures of fair market value, and does not represent more than a 5% ownership interest in any single entity</w:t>
      </w:r>
      <w:r w:rsidRPr="00277BE2">
        <w:rPr>
          <w:rFonts w:ascii="Arial" w:eastAsiaTheme="minorEastAsia" w:hAnsi="Arial" w:cs="Arial"/>
        </w:rPr>
        <w:t>.</w:t>
      </w:r>
    </w:p>
    <w:p w14:paraId="114A56B4" w14:textId="77777777" w:rsidR="00850108" w:rsidRPr="00277BE2" w:rsidRDefault="00850108" w:rsidP="00277BE2">
      <w:pPr>
        <w:numPr>
          <w:ilvl w:val="0"/>
          <w:numId w:val="25"/>
        </w:numPr>
        <w:tabs>
          <w:tab w:val="left" w:pos="2700"/>
        </w:tabs>
        <w:spacing w:line="240" w:lineRule="auto"/>
        <w:ind w:left="630"/>
        <w:contextualSpacing/>
        <w:rPr>
          <w:rFonts w:ascii="Arial" w:eastAsiaTheme="minorEastAsia" w:hAnsi="Arial" w:cs="Arial"/>
        </w:rPr>
      </w:pPr>
      <w:r w:rsidRPr="00277BE2">
        <w:rPr>
          <w:rFonts w:ascii="Arial" w:eastAsiaTheme="minorEastAsia" w:hAnsi="Arial" w:cs="Arial"/>
        </w:rPr>
        <w:t>The PI/PD has salary and any payment for services (consulting fees, honoraria, paid authorship, etc.) from a public or non-public traded entity</w:t>
      </w:r>
      <w:r w:rsidRPr="00277BE2">
        <w:rPr>
          <w:rFonts w:ascii="Arial" w:eastAsia="Times New Roman" w:hAnsi="Arial" w:cs="Arial"/>
        </w:rPr>
        <w:t xml:space="preserve"> </w:t>
      </w:r>
      <w:r w:rsidRPr="00277BE2">
        <w:rPr>
          <w:rFonts w:ascii="Arial" w:eastAsiaTheme="minorEastAsia" w:hAnsi="Arial" w:cs="Arial"/>
        </w:rPr>
        <w:t>when aggregated for the investigator and the investigator’s spouse and dependent children, are not expected to exceed $10,000 during the twelve month period.</w:t>
      </w:r>
    </w:p>
    <w:p w14:paraId="6BECE0AC" w14:textId="77777777" w:rsidR="00850108" w:rsidRPr="00277BE2" w:rsidRDefault="00850108" w:rsidP="00277BE2">
      <w:pPr>
        <w:tabs>
          <w:tab w:val="left" w:pos="2700"/>
        </w:tabs>
        <w:spacing w:line="240" w:lineRule="auto"/>
        <w:ind w:left="630"/>
        <w:contextualSpacing/>
        <w:rPr>
          <w:rFonts w:ascii="Arial" w:eastAsiaTheme="minorEastAsia" w:hAnsi="Arial" w:cs="Arial"/>
        </w:rPr>
      </w:pPr>
    </w:p>
    <w:p w14:paraId="797429E8" w14:textId="77777777" w:rsidR="00850108" w:rsidRPr="00277BE2" w:rsidRDefault="00850108" w:rsidP="00277BE2">
      <w:pPr>
        <w:tabs>
          <w:tab w:val="left" w:pos="2700"/>
        </w:tabs>
        <w:spacing w:line="240" w:lineRule="auto"/>
        <w:ind w:left="630"/>
        <w:rPr>
          <w:rFonts w:ascii="Arial" w:hAnsi="Arial" w:cs="Arial"/>
          <w:lang w:val="en"/>
        </w:rPr>
      </w:pPr>
      <w:r w:rsidRPr="00277BE2">
        <w:rPr>
          <w:rFonts w:ascii="Arial" w:hAnsi="Arial" w:cs="Arial"/>
          <w:lang w:val="en"/>
        </w:rPr>
        <w:t xml:space="preserve">Per Title 42 Code of Federal Regulations (CFR) Part 50 Subpart F (grant and cooperative agreements) and Title 45 CFR Part 94 (research contracts), the </w:t>
      </w:r>
      <w:r w:rsidR="001666D4" w:rsidRPr="00277BE2">
        <w:rPr>
          <w:rFonts w:ascii="Arial" w:hAnsi="Arial" w:cs="Arial"/>
          <w:lang w:val="en"/>
        </w:rPr>
        <w:t>College</w:t>
      </w:r>
      <w:r w:rsidRPr="00277BE2">
        <w:rPr>
          <w:rFonts w:ascii="Arial" w:hAnsi="Arial" w:cs="Arial"/>
          <w:lang w:val="en"/>
        </w:rPr>
        <w:t xml:space="preserve"> must:</w:t>
      </w:r>
    </w:p>
    <w:p w14:paraId="78789A32" w14:textId="77777777" w:rsidR="00850108" w:rsidRPr="00277BE2" w:rsidRDefault="00850108" w:rsidP="00277BE2">
      <w:pPr>
        <w:numPr>
          <w:ilvl w:val="0"/>
          <w:numId w:val="24"/>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Create and maintain a written and enforced policy stating the procedures for implementing the regulations.</w:t>
      </w:r>
    </w:p>
    <w:p w14:paraId="45C0662D" w14:textId="77777777" w:rsidR="00850108" w:rsidRPr="00277BE2" w:rsidRDefault="00850108" w:rsidP="00277BE2">
      <w:pPr>
        <w:numPr>
          <w:ilvl w:val="0"/>
          <w:numId w:val="24"/>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 xml:space="preserve">Inform each PI/PD of the financial conflict of interest (FCOI) regulations, of the </w:t>
      </w:r>
      <w:r w:rsidR="001666D4" w:rsidRPr="00277BE2">
        <w:rPr>
          <w:rFonts w:ascii="Arial" w:eastAsia="Times New Roman" w:hAnsi="Arial" w:cs="Arial"/>
          <w:lang w:val="en"/>
        </w:rPr>
        <w:t>College</w:t>
      </w:r>
      <w:r w:rsidRPr="00277BE2">
        <w:rPr>
          <w:rFonts w:ascii="Arial" w:eastAsia="Times New Roman" w:hAnsi="Arial" w:cs="Arial"/>
          <w:lang w:val="en"/>
        </w:rPr>
        <w:t>’s policy, and of the PI/PD disclosure responsibilities under the regulation and the policy.</w:t>
      </w:r>
    </w:p>
    <w:p w14:paraId="011CA97D" w14:textId="77777777" w:rsidR="00850108" w:rsidRPr="00277BE2" w:rsidRDefault="00850108" w:rsidP="00277BE2">
      <w:pPr>
        <w:tabs>
          <w:tab w:val="left" w:pos="2700"/>
        </w:tabs>
        <w:spacing w:line="240" w:lineRule="auto"/>
        <w:ind w:left="270"/>
        <w:contextualSpacing/>
        <w:rPr>
          <w:rFonts w:ascii="Arial" w:eastAsia="Times New Roman" w:hAnsi="Arial" w:cs="Arial"/>
          <w:lang w:val="en"/>
        </w:rPr>
      </w:pPr>
    </w:p>
    <w:p w14:paraId="0E6D8933" w14:textId="5303353B" w:rsidR="00B31A99" w:rsidRPr="00277BE2" w:rsidRDefault="00850108" w:rsidP="00B31A99">
      <w:pPr>
        <w:tabs>
          <w:tab w:val="left" w:pos="2700"/>
        </w:tabs>
        <w:spacing w:line="240" w:lineRule="auto"/>
        <w:ind w:left="270"/>
        <w:rPr>
          <w:rFonts w:ascii="Arial" w:hAnsi="Arial" w:cs="Arial"/>
          <w:lang w:val="en"/>
        </w:rPr>
      </w:pPr>
      <w:r w:rsidRPr="00277BE2">
        <w:rPr>
          <w:rFonts w:ascii="Arial" w:hAnsi="Arial" w:cs="Arial"/>
          <w:lang w:val="en"/>
        </w:rPr>
        <w:t>Violations of this policy, such as willful concealment of financial interests or failure to comply with agreed-upon modifications to manage, reduce, or eliminate conflicts of financial interest, may result in sanctions being imposed upon the violation individual in accordance with the appropriate collective bargaining agreement.</w:t>
      </w:r>
    </w:p>
    <w:p w14:paraId="3DEEABC1" w14:textId="5303353B" w:rsidR="007B583D" w:rsidRPr="00B31A99" w:rsidRDefault="007B583D" w:rsidP="00B31A99">
      <w:pPr>
        <w:tabs>
          <w:tab w:val="left" w:pos="2700"/>
        </w:tabs>
        <w:spacing w:after="0" w:line="240" w:lineRule="auto"/>
        <w:ind w:left="270"/>
        <w:rPr>
          <w:rFonts w:ascii="Arial" w:hAnsi="Arial" w:cs="Arial"/>
          <w:b/>
          <w:u w:val="single"/>
          <w:lang w:val="en"/>
        </w:rPr>
      </w:pPr>
      <w:r w:rsidRPr="00B31A99">
        <w:rPr>
          <w:rFonts w:ascii="Arial" w:hAnsi="Arial" w:cs="Arial"/>
          <w:b/>
          <w:u w:val="single"/>
          <w:lang w:val="en"/>
        </w:rPr>
        <w:t>Requirements</w:t>
      </w:r>
    </w:p>
    <w:p w14:paraId="6024FB58" w14:textId="2CD06D70" w:rsidR="00B31A99" w:rsidRPr="00277BE2" w:rsidRDefault="00850108" w:rsidP="00B31A99">
      <w:pPr>
        <w:tabs>
          <w:tab w:val="left" w:pos="2700"/>
        </w:tabs>
        <w:spacing w:line="240" w:lineRule="auto"/>
        <w:ind w:left="270"/>
        <w:rPr>
          <w:rFonts w:ascii="Arial" w:hAnsi="Arial" w:cs="Arial"/>
          <w:lang w:val="en"/>
        </w:rPr>
      </w:pPr>
      <w:r w:rsidRPr="00277BE2">
        <w:rPr>
          <w:rFonts w:ascii="Arial" w:hAnsi="Arial" w:cs="Arial"/>
          <w:lang w:val="en"/>
        </w:rPr>
        <w:t xml:space="preserve">Each PI/PD and co-applicant participating in a sponsored project covered by this policy must disclose </w:t>
      </w:r>
      <w:proofErr w:type="gramStart"/>
      <w:r w:rsidRPr="00277BE2">
        <w:rPr>
          <w:rFonts w:ascii="Arial" w:hAnsi="Arial" w:cs="Arial"/>
          <w:lang w:val="en"/>
        </w:rPr>
        <w:t>whether or not</w:t>
      </w:r>
      <w:proofErr w:type="gramEnd"/>
      <w:r w:rsidRPr="00277BE2">
        <w:rPr>
          <w:rFonts w:ascii="Arial" w:hAnsi="Arial" w:cs="Arial"/>
          <w:lang w:val="en"/>
        </w:rPr>
        <w:t xml:space="preserve"> they have external affiliation that may constitute a conflict of interest described in the policy above. A disclosure form is to be completed and submitted at the same time the “Review for External Funding Request” form (Green Sheet) is submitted for approval. The form must be updated annually or whenever new significant financial interests relevant to the project are secured</w:t>
      </w:r>
      <w:r w:rsidR="00B31A99">
        <w:rPr>
          <w:rFonts w:ascii="Arial" w:hAnsi="Arial" w:cs="Arial"/>
          <w:lang w:val="en"/>
        </w:rPr>
        <w:t>.</w:t>
      </w:r>
    </w:p>
    <w:p w14:paraId="2164FBE8" w14:textId="2CD06D70" w:rsidR="00B31A99" w:rsidRPr="00B31A99" w:rsidRDefault="00850108" w:rsidP="00B31A99">
      <w:pPr>
        <w:tabs>
          <w:tab w:val="left" w:pos="2700"/>
        </w:tabs>
        <w:spacing w:after="0" w:line="360" w:lineRule="auto"/>
        <w:ind w:left="270"/>
        <w:outlineLvl w:val="2"/>
        <w:rPr>
          <w:rFonts w:ascii="Arial" w:eastAsia="Times New Roman" w:hAnsi="Arial" w:cs="Arial"/>
          <w:b/>
          <w:bCs/>
          <w:u w:val="single"/>
          <w:lang w:val="en"/>
        </w:rPr>
      </w:pPr>
      <w:r w:rsidRPr="00B31A99">
        <w:rPr>
          <w:rFonts w:ascii="Arial" w:eastAsia="Times New Roman" w:hAnsi="Arial" w:cs="Arial"/>
          <w:b/>
          <w:bCs/>
          <w:u w:val="single"/>
          <w:lang w:val="en"/>
        </w:rPr>
        <w:t>Disclosures</w:t>
      </w:r>
    </w:p>
    <w:p w14:paraId="6D35D898" w14:textId="77777777" w:rsidR="00850108" w:rsidRPr="00277BE2" w:rsidRDefault="00850108" w:rsidP="00277BE2">
      <w:pPr>
        <w:tabs>
          <w:tab w:val="left" w:pos="2700"/>
        </w:tabs>
        <w:spacing w:line="240" w:lineRule="auto"/>
        <w:ind w:left="270"/>
        <w:rPr>
          <w:rFonts w:ascii="Arial" w:hAnsi="Arial" w:cs="Arial"/>
          <w:lang w:val="en"/>
        </w:rPr>
      </w:pPr>
      <w:r w:rsidRPr="00277BE2">
        <w:rPr>
          <w:rFonts w:ascii="Arial" w:hAnsi="Arial" w:cs="Arial"/>
          <w:b/>
          <w:lang w:val="en"/>
        </w:rPr>
        <w:t>Negative disclosures</w:t>
      </w:r>
      <w:r w:rsidRPr="00277BE2">
        <w:rPr>
          <w:rFonts w:ascii="Arial" w:hAnsi="Arial" w:cs="Arial"/>
          <w:lang w:val="en"/>
        </w:rPr>
        <w:t xml:space="preserve"> will be filed with the Grant Accountant in the permanent file with the grant, with no further review requires. </w:t>
      </w:r>
    </w:p>
    <w:p w14:paraId="45C338C1" w14:textId="77777777" w:rsidR="00850108" w:rsidRPr="00277BE2" w:rsidRDefault="00850108" w:rsidP="00277BE2">
      <w:pPr>
        <w:tabs>
          <w:tab w:val="left" w:pos="2700"/>
        </w:tabs>
        <w:spacing w:line="240" w:lineRule="auto"/>
        <w:ind w:left="270"/>
        <w:rPr>
          <w:rFonts w:ascii="Arial" w:hAnsi="Arial" w:cs="Arial"/>
          <w:u w:val="single"/>
          <w:lang w:val="en"/>
        </w:rPr>
      </w:pPr>
      <w:r w:rsidRPr="00277BE2">
        <w:rPr>
          <w:rFonts w:ascii="Arial" w:hAnsi="Arial" w:cs="Arial"/>
          <w:b/>
          <w:lang w:val="en"/>
        </w:rPr>
        <w:t>Positive disclosures</w:t>
      </w:r>
      <w:r w:rsidRPr="00277BE2">
        <w:rPr>
          <w:rFonts w:ascii="Arial" w:hAnsi="Arial" w:cs="Arial"/>
          <w:lang w:val="en"/>
        </w:rPr>
        <w:t xml:space="preserve"> forms will be held by the Human Resources office as sealed confidential material while a proposal is pending and will be reviewed by a Review Committee if the proposal is accepted. </w:t>
      </w:r>
      <w:r w:rsidRPr="00277BE2">
        <w:rPr>
          <w:rFonts w:ascii="Arial" w:hAnsi="Arial" w:cs="Arial"/>
          <w:u w:val="single"/>
          <w:lang w:val="en"/>
        </w:rPr>
        <w:t xml:space="preserve">The review of the positive disclosure must be completed prior to the </w:t>
      </w:r>
      <w:r w:rsidR="001666D4" w:rsidRPr="00277BE2">
        <w:rPr>
          <w:rFonts w:ascii="Arial" w:hAnsi="Arial" w:cs="Arial"/>
          <w:u w:val="single"/>
          <w:lang w:val="en"/>
        </w:rPr>
        <w:t>College</w:t>
      </w:r>
      <w:r w:rsidRPr="00277BE2">
        <w:rPr>
          <w:rFonts w:ascii="Arial" w:hAnsi="Arial" w:cs="Arial"/>
          <w:u w:val="single"/>
          <w:lang w:val="en"/>
        </w:rPr>
        <w:t>’s acceptance of the sponsored project or issuance of purchase orders or subcontract for the acquisition of goods and services.</w:t>
      </w:r>
    </w:p>
    <w:p w14:paraId="4992CA98" w14:textId="77777777" w:rsidR="001666D4" w:rsidRPr="00277BE2" w:rsidRDefault="00850108" w:rsidP="00277BE2">
      <w:pPr>
        <w:tabs>
          <w:tab w:val="left" w:pos="2700"/>
        </w:tabs>
        <w:spacing w:line="240" w:lineRule="auto"/>
        <w:ind w:left="270"/>
        <w:rPr>
          <w:rFonts w:ascii="Arial" w:hAnsi="Arial" w:cs="Arial"/>
          <w:lang w:val="en"/>
        </w:rPr>
      </w:pPr>
      <w:r w:rsidRPr="00277BE2">
        <w:rPr>
          <w:rFonts w:ascii="Arial" w:hAnsi="Arial" w:cs="Arial"/>
          <w:lang w:val="en"/>
        </w:rPr>
        <w:t>In reviewing positive disclosures, the Review Committee will be guided by the following:</w:t>
      </w:r>
    </w:p>
    <w:p w14:paraId="1F730A2E" w14:textId="77777777" w:rsidR="00850108" w:rsidRPr="00277BE2" w:rsidRDefault="00850108" w:rsidP="00B31A99">
      <w:pPr>
        <w:numPr>
          <w:ilvl w:val="0"/>
          <w:numId w:val="21"/>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 xml:space="preserve">Adherence to relevant state law and </w:t>
      </w:r>
      <w:r w:rsidR="001666D4" w:rsidRPr="00277BE2">
        <w:rPr>
          <w:rFonts w:ascii="Arial" w:eastAsia="Times New Roman" w:hAnsi="Arial" w:cs="Arial"/>
          <w:lang w:val="en"/>
        </w:rPr>
        <w:t>College</w:t>
      </w:r>
      <w:r w:rsidRPr="00277BE2">
        <w:rPr>
          <w:rFonts w:ascii="Arial" w:eastAsia="Times New Roman" w:hAnsi="Arial" w:cs="Arial"/>
          <w:lang w:val="en"/>
        </w:rPr>
        <w:t xml:space="preserve"> policies, bargaining agreements provisions on Ethical Standards and Outside (External) Employment, and other </w:t>
      </w:r>
      <w:r w:rsidR="001666D4" w:rsidRPr="00277BE2">
        <w:rPr>
          <w:rFonts w:ascii="Arial" w:eastAsia="Times New Roman" w:hAnsi="Arial" w:cs="Arial"/>
          <w:lang w:val="en"/>
        </w:rPr>
        <w:t>College</w:t>
      </w:r>
      <w:r w:rsidRPr="00277BE2">
        <w:rPr>
          <w:rFonts w:ascii="Arial" w:eastAsia="Times New Roman" w:hAnsi="Arial" w:cs="Arial"/>
          <w:lang w:val="en"/>
        </w:rPr>
        <w:t xml:space="preserve"> documents that may be appropriate.</w:t>
      </w:r>
    </w:p>
    <w:p w14:paraId="1B5A3BD6" w14:textId="77777777" w:rsidR="00850108" w:rsidRPr="00277BE2" w:rsidRDefault="00850108" w:rsidP="00B31A99">
      <w:pPr>
        <w:numPr>
          <w:ilvl w:val="0"/>
          <w:numId w:val="21"/>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lastRenderedPageBreak/>
        <w:t>Nature and extent of the financial interest of the PI/PD, co-applicants, and their spouses or dependents to the external organization.</w:t>
      </w:r>
    </w:p>
    <w:p w14:paraId="6FB65243" w14:textId="77777777" w:rsidR="00850108" w:rsidRPr="00277BE2" w:rsidRDefault="00850108" w:rsidP="00B31A99">
      <w:pPr>
        <w:numPr>
          <w:ilvl w:val="0"/>
          <w:numId w:val="21"/>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Obtain additional information as needed from the PI/PD or co-applicant in resolving the actual or potential conflicts.</w:t>
      </w:r>
    </w:p>
    <w:p w14:paraId="407EC628" w14:textId="77777777" w:rsidR="00850108" w:rsidRPr="00277BE2" w:rsidRDefault="00850108" w:rsidP="00B31A99">
      <w:pPr>
        <w:numPr>
          <w:ilvl w:val="0"/>
          <w:numId w:val="21"/>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Act in a timely manner so as not to delay the sponsored project.</w:t>
      </w:r>
    </w:p>
    <w:p w14:paraId="5A84C312" w14:textId="77777777" w:rsidR="00850108" w:rsidRPr="00277BE2" w:rsidRDefault="00850108" w:rsidP="00B31A99">
      <w:pPr>
        <w:numPr>
          <w:ilvl w:val="0"/>
          <w:numId w:val="21"/>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 xml:space="preserve">Identify possible actions the </w:t>
      </w:r>
      <w:r w:rsidR="001666D4" w:rsidRPr="00277BE2">
        <w:rPr>
          <w:rFonts w:ascii="Arial" w:eastAsia="Times New Roman" w:hAnsi="Arial" w:cs="Arial"/>
          <w:lang w:val="en"/>
        </w:rPr>
        <w:t>College</w:t>
      </w:r>
      <w:r w:rsidRPr="00277BE2">
        <w:rPr>
          <w:rFonts w:ascii="Arial" w:eastAsia="Times New Roman" w:hAnsi="Arial" w:cs="Arial"/>
          <w:lang w:val="en"/>
        </w:rPr>
        <w:t xml:space="preserve"> might take to ensure that financial interest will we managed, reduced, or the conflict eliminated.</w:t>
      </w:r>
    </w:p>
    <w:p w14:paraId="323C81E0" w14:textId="77777777" w:rsidR="00850108" w:rsidRPr="00277BE2" w:rsidRDefault="00850108" w:rsidP="00277BE2">
      <w:pPr>
        <w:tabs>
          <w:tab w:val="left" w:pos="2700"/>
        </w:tabs>
        <w:spacing w:line="240" w:lineRule="auto"/>
        <w:ind w:left="270"/>
        <w:contextualSpacing/>
        <w:rPr>
          <w:rFonts w:ascii="Arial" w:eastAsia="Times New Roman" w:hAnsi="Arial" w:cs="Arial"/>
          <w:lang w:val="en"/>
        </w:rPr>
      </w:pPr>
    </w:p>
    <w:p w14:paraId="564F3D46" w14:textId="77777777" w:rsidR="00850108" w:rsidRPr="00277BE2" w:rsidRDefault="00850108" w:rsidP="00277BE2">
      <w:pPr>
        <w:tabs>
          <w:tab w:val="left" w:pos="2700"/>
        </w:tabs>
        <w:spacing w:line="240" w:lineRule="auto"/>
        <w:ind w:left="270"/>
        <w:rPr>
          <w:rFonts w:ascii="Arial" w:hAnsi="Arial" w:cs="Arial"/>
          <w:lang w:val="en"/>
        </w:rPr>
      </w:pPr>
      <w:r w:rsidRPr="00277BE2">
        <w:rPr>
          <w:rFonts w:ascii="Arial" w:hAnsi="Arial" w:cs="Arial"/>
          <w:lang w:val="en"/>
        </w:rPr>
        <w:t xml:space="preserve">Based on the Review Committee’s recommendation, the </w:t>
      </w:r>
      <w:r w:rsidR="001666D4" w:rsidRPr="00277BE2">
        <w:rPr>
          <w:rFonts w:ascii="Arial" w:hAnsi="Arial" w:cs="Arial"/>
          <w:lang w:val="en"/>
        </w:rPr>
        <w:t>College</w:t>
      </w:r>
      <w:r w:rsidRPr="00277BE2">
        <w:rPr>
          <w:rFonts w:ascii="Arial" w:hAnsi="Arial" w:cs="Arial"/>
          <w:lang w:val="en"/>
        </w:rPr>
        <w:t xml:space="preserve"> administration may take the following action:</w:t>
      </w:r>
    </w:p>
    <w:p w14:paraId="38EE8A89" w14:textId="77777777" w:rsidR="00850108" w:rsidRPr="00277BE2" w:rsidRDefault="00850108" w:rsidP="00B31A99">
      <w:pPr>
        <w:numPr>
          <w:ilvl w:val="0"/>
          <w:numId w:val="22"/>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Accept the sponsored project award.</w:t>
      </w:r>
    </w:p>
    <w:p w14:paraId="32457706" w14:textId="77777777" w:rsidR="00850108" w:rsidRPr="00277BE2" w:rsidRDefault="00850108" w:rsidP="00B31A99">
      <w:pPr>
        <w:numPr>
          <w:ilvl w:val="0"/>
          <w:numId w:val="22"/>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Not accept the sponsored project award.</w:t>
      </w:r>
    </w:p>
    <w:p w14:paraId="2DF3DF12" w14:textId="77777777" w:rsidR="00850108" w:rsidRPr="00277BE2" w:rsidRDefault="00850108" w:rsidP="00B31A99">
      <w:pPr>
        <w:numPr>
          <w:ilvl w:val="0"/>
          <w:numId w:val="22"/>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Accept the sponsored project award subject to conditions or restriction that would manage, reduce, or eliminate the conflict of interest. Such modification might include:</w:t>
      </w:r>
    </w:p>
    <w:p w14:paraId="7FC190B9" w14:textId="77777777" w:rsidR="00850108" w:rsidRPr="00277BE2" w:rsidRDefault="00850108" w:rsidP="00B31A99">
      <w:pPr>
        <w:numPr>
          <w:ilvl w:val="1"/>
          <w:numId w:val="22"/>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Appropriate public disclosure of significant financial interests.</w:t>
      </w:r>
    </w:p>
    <w:p w14:paraId="3FDA0B95" w14:textId="77777777" w:rsidR="00850108" w:rsidRPr="00277BE2" w:rsidRDefault="00850108" w:rsidP="00B31A99">
      <w:pPr>
        <w:numPr>
          <w:ilvl w:val="1"/>
          <w:numId w:val="22"/>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Monitoring of the research by independent reviewers</w:t>
      </w:r>
    </w:p>
    <w:p w14:paraId="2AFB2F11" w14:textId="77777777" w:rsidR="00850108" w:rsidRPr="00277BE2" w:rsidRDefault="00850108" w:rsidP="00B31A99">
      <w:pPr>
        <w:numPr>
          <w:ilvl w:val="1"/>
          <w:numId w:val="22"/>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Modification of the research plan.</w:t>
      </w:r>
    </w:p>
    <w:p w14:paraId="01497426" w14:textId="77777777" w:rsidR="00850108" w:rsidRPr="00277BE2" w:rsidRDefault="00850108" w:rsidP="00B31A99">
      <w:pPr>
        <w:numPr>
          <w:ilvl w:val="1"/>
          <w:numId w:val="22"/>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Disqualification from participation in a portion of the research that would be affected by the significant financial interests.</w:t>
      </w:r>
    </w:p>
    <w:p w14:paraId="79F98887" w14:textId="77777777" w:rsidR="00850108" w:rsidRPr="00277BE2" w:rsidRDefault="00850108" w:rsidP="00B31A99">
      <w:pPr>
        <w:numPr>
          <w:ilvl w:val="1"/>
          <w:numId w:val="22"/>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Divestiture of the significant financial interests.</w:t>
      </w:r>
    </w:p>
    <w:p w14:paraId="74F7A21F" w14:textId="5E46596A" w:rsidR="000C425E" w:rsidRDefault="00850108" w:rsidP="00B31A99">
      <w:pPr>
        <w:numPr>
          <w:ilvl w:val="1"/>
          <w:numId w:val="22"/>
        </w:numPr>
        <w:tabs>
          <w:tab w:val="left" w:pos="2700"/>
        </w:tabs>
        <w:spacing w:line="240" w:lineRule="auto"/>
        <w:ind w:left="630"/>
        <w:contextualSpacing/>
        <w:rPr>
          <w:rFonts w:ascii="Arial" w:eastAsia="Times New Roman" w:hAnsi="Arial" w:cs="Arial"/>
          <w:lang w:val="en"/>
        </w:rPr>
      </w:pPr>
      <w:r w:rsidRPr="00277BE2">
        <w:rPr>
          <w:rFonts w:ascii="Arial" w:eastAsia="Times New Roman" w:hAnsi="Arial" w:cs="Arial"/>
          <w:lang w:val="en"/>
        </w:rPr>
        <w:t>Severance of the relationships that create actual or potential conflicts.</w:t>
      </w:r>
    </w:p>
    <w:p w14:paraId="4BE1250D" w14:textId="77777777" w:rsidR="00B31A99" w:rsidRPr="00277BE2" w:rsidRDefault="00B31A99" w:rsidP="00B31A99">
      <w:pPr>
        <w:tabs>
          <w:tab w:val="left" w:pos="2700"/>
        </w:tabs>
        <w:spacing w:line="240" w:lineRule="auto"/>
        <w:ind w:left="630"/>
        <w:contextualSpacing/>
        <w:rPr>
          <w:rFonts w:ascii="Arial" w:eastAsia="Times New Roman" w:hAnsi="Arial" w:cs="Arial"/>
          <w:lang w:val="en"/>
        </w:rPr>
      </w:pPr>
    </w:p>
    <w:p w14:paraId="5B136709" w14:textId="77777777" w:rsidR="009F2F62" w:rsidRPr="00277BE2" w:rsidRDefault="009F2F62" w:rsidP="00277BE2">
      <w:pPr>
        <w:tabs>
          <w:tab w:val="left" w:pos="2700"/>
        </w:tabs>
        <w:spacing w:line="240" w:lineRule="auto"/>
        <w:ind w:left="270"/>
        <w:contextualSpacing/>
        <w:rPr>
          <w:rFonts w:ascii="Arial" w:eastAsia="Times New Roman" w:hAnsi="Arial" w:cs="Arial"/>
          <w:lang w:val="en"/>
        </w:rPr>
      </w:pPr>
    </w:p>
    <w:p w14:paraId="1264B424" w14:textId="77777777" w:rsidR="00850108" w:rsidRPr="00B31A99" w:rsidRDefault="00850108" w:rsidP="00B31A99">
      <w:pPr>
        <w:tabs>
          <w:tab w:val="left" w:pos="2700"/>
        </w:tabs>
        <w:spacing w:after="0" w:line="240" w:lineRule="auto"/>
        <w:ind w:left="270"/>
        <w:rPr>
          <w:rFonts w:ascii="Arial" w:hAnsi="Arial" w:cs="Arial"/>
          <w:b/>
          <w:u w:val="single"/>
          <w:lang w:val="en"/>
        </w:rPr>
      </w:pPr>
      <w:r w:rsidRPr="00B31A99">
        <w:rPr>
          <w:rFonts w:ascii="Arial" w:hAnsi="Arial" w:cs="Arial"/>
          <w:b/>
          <w:u w:val="single"/>
          <w:lang w:val="en"/>
        </w:rPr>
        <w:t>Appeal Process</w:t>
      </w:r>
      <w:r w:rsidR="00890D60" w:rsidRPr="00B31A99">
        <w:rPr>
          <w:rFonts w:ascii="Arial" w:hAnsi="Arial" w:cs="Arial"/>
          <w:b/>
          <w:u w:val="single"/>
          <w:lang w:val="en"/>
        </w:rPr>
        <w:t>:</w:t>
      </w:r>
    </w:p>
    <w:p w14:paraId="3C5F83D3" w14:textId="77777777" w:rsidR="00850108" w:rsidRPr="00277BE2" w:rsidRDefault="00850108" w:rsidP="00277BE2">
      <w:pPr>
        <w:tabs>
          <w:tab w:val="left" w:pos="2700"/>
        </w:tabs>
        <w:spacing w:line="240" w:lineRule="auto"/>
        <w:ind w:left="270"/>
        <w:rPr>
          <w:rFonts w:ascii="Arial" w:hAnsi="Arial" w:cs="Arial"/>
          <w:lang w:val="en"/>
        </w:rPr>
      </w:pPr>
      <w:r w:rsidRPr="00277BE2">
        <w:rPr>
          <w:rFonts w:ascii="Arial" w:hAnsi="Arial" w:cs="Arial"/>
          <w:lang w:val="en"/>
        </w:rPr>
        <w:t xml:space="preserve">If the PI/PD or co-applicant(s) are dissatisfied with the Review Committee’s findings, an appeal may be made to the President, who will consult with the PI/PD and the Review Committee as deemed necessary and appropriate to the </w:t>
      </w:r>
      <w:proofErr w:type="gramStart"/>
      <w:r w:rsidRPr="00277BE2">
        <w:rPr>
          <w:rFonts w:ascii="Arial" w:hAnsi="Arial" w:cs="Arial"/>
          <w:lang w:val="en"/>
        </w:rPr>
        <w:t>particular circumstance</w:t>
      </w:r>
      <w:proofErr w:type="gramEnd"/>
      <w:r w:rsidRPr="00277BE2">
        <w:rPr>
          <w:rFonts w:ascii="Arial" w:hAnsi="Arial" w:cs="Arial"/>
          <w:lang w:val="en"/>
        </w:rPr>
        <w:t xml:space="preserve">. The decision of the President upon appeal shall be final. </w:t>
      </w:r>
    </w:p>
    <w:p w14:paraId="0C17AA00" w14:textId="2237745D" w:rsidR="00B31A99" w:rsidRDefault="00850108" w:rsidP="00B31A99">
      <w:pPr>
        <w:tabs>
          <w:tab w:val="left" w:pos="2700"/>
        </w:tabs>
        <w:spacing w:line="240" w:lineRule="auto"/>
        <w:ind w:left="270"/>
        <w:rPr>
          <w:rFonts w:ascii="Arial" w:hAnsi="Arial" w:cs="Arial"/>
          <w:lang w:val="en"/>
        </w:rPr>
      </w:pPr>
      <w:r w:rsidRPr="00277BE2">
        <w:rPr>
          <w:rFonts w:ascii="Arial" w:hAnsi="Arial" w:cs="Arial"/>
          <w:lang w:val="en"/>
        </w:rPr>
        <w:t xml:space="preserve">The Human Resources office shall maintain records pertaining to each disclosure in accordance with the requirements of the Minnesota Data Practices Act. Access to such records will be limited to the PI/PD(s), the Review Committee, the President, and other who have legal right to review the records, in accordance to the appropriate collective bargaining agreements. Certain sponsors, particularly federal agencies, may establish requirements that differ from this policy </w:t>
      </w:r>
      <w:proofErr w:type="gramStart"/>
      <w:r w:rsidRPr="00277BE2">
        <w:rPr>
          <w:rFonts w:ascii="Arial" w:hAnsi="Arial" w:cs="Arial"/>
          <w:lang w:val="en"/>
        </w:rPr>
        <w:t>with regard to</w:t>
      </w:r>
      <w:proofErr w:type="gramEnd"/>
      <w:r w:rsidRPr="00277BE2">
        <w:rPr>
          <w:rFonts w:ascii="Arial" w:hAnsi="Arial" w:cs="Arial"/>
          <w:lang w:val="en"/>
        </w:rPr>
        <w:t xml:space="preserve"> the timing and frequency of disclosures and other conflict considerations as well. In the case of such discrepancies, the sponsors’ requirements will generally prevail.</w:t>
      </w:r>
    </w:p>
    <w:p w14:paraId="4477E02D" w14:textId="77777777" w:rsidR="00B31A99" w:rsidRPr="00B31A99" w:rsidRDefault="00B31A99" w:rsidP="00B31A99">
      <w:pPr>
        <w:tabs>
          <w:tab w:val="left" w:pos="2700"/>
        </w:tabs>
        <w:spacing w:line="240" w:lineRule="auto"/>
        <w:ind w:left="270"/>
        <w:rPr>
          <w:rFonts w:ascii="Arial" w:hAnsi="Arial" w:cs="Arial"/>
          <w:lang w:val="en"/>
        </w:rPr>
      </w:pPr>
    </w:p>
    <w:p w14:paraId="337A0A43" w14:textId="02E17FAC" w:rsidR="00850108" w:rsidRPr="00B31A99" w:rsidRDefault="00850108" w:rsidP="00B31A99">
      <w:pPr>
        <w:tabs>
          <w:tab w:val="left" w:pos="2700"/>
        </w:tabs>
        <w:spacing w:after="0" w:line="240" w:lineRule="auto"/>
        <w:ind w:left="270"/>
        <w:rPr>
          <w:rFonts w:ascii="Arial" w:hAnsi="Arial" w:cs="Arial"/>
          <w:b/>
          <w:u w:val="single"/>
          <w:lang w:val="en"/>
        </w:rPr>
      </w:pPr>
      <w:r w:rsidRPr="00B31A99">
        <w:rPr>
          <w:rFonts w:ascii="Arial" w:hAnsi="Arial" w:cs="Arial"/>
          <w:b/>
          <w:u w:val="single"/>
          <w:lang w:val="en"/>
        </w:rPr>
        <w:t>Rationale</w:t>
      </w:r>
    </w:p>
    <w:p w14:paraId="6BE87DB6" w14:textId="77777777" w:rsidR="0053109C" w:rsidRPr="00277BE2" w:rsidRDefault="00850108" w:rsidP="00277BE2">
      <w:pPr>
        <w:tabs>
          <w:tab w:val="left" w:pos="2700"/>
        </w:tabs>
        <w:spacing w:line="240" w:lineRule="auto"/>
        <w:ind w:left="270"/>
        <w:rPr>
          <w:rFonts w:ascii="Arial" w:hAnsi="Arial" w:cs="Arial"/>
          <w:lang w:val="en"/>
        </w:rPr>
      </w:pPr>
      <w:r w:rsidRPr="00277BE2">
        <w:rPr>
          <w:rFonts w:ascii="Arial" w:hAnsi="Arial" w:cs="Arial"/>
          <w:lang w:val="en"/>
        </w:rPr>
        <w:t>This policy sets forth procedures and guidelines to be followed to resolve actual and potential conflicts of financial interest pertaining to grants and sponsored projects</w:t>
      </w:r>
      <w:r w:rsidR="0053109C" w:rsidRPr="00277BE2">
        <w:rPr>
          <w:rFonts w:ascii="Arial" w:hAnsi="Arial" w:cs="Arial"/>
          <w:lang w:val="en"/>
        </w:rPr>
        <w:t>.</w:t>
      </w:r>
      <w:r w:rsidRPr="00277BE2">
        <w:rPr>
          <w:rFonts w:ascii="Arial" w:hAnsi="Arial" w:cs="Arial"/>
          <w:lang w:val="en"/>
        </w:rPr>
        <w:t xml:space="preserve"> </w:t>
      </w:r>
    </w:p>
    <w:p w14:paraId="512B92FF" w14:textId="77777777" w:rsidR="009F2F62" w:rsidRPr="00277BE2" w:rsidRDefault="00850108" w:rsidP="00277BE2">
      <w:pPr>
        <w:tabs>
          <w:tab w:val="left" w:pos="2700"/>
        </w:tabs>
        <w:spacing w:line="240" w:lineRule="auto"/>
        <w:ind w:left="270"/>
        <w:rPr>
          <w:rFonts w:ascii="Arial" w:hAnsi="Arial" w:cs="Arial"/>
          <w:lang w:val="en"/>
        </w:rPr>
      </w:pPr>
      <w:r w:rsidRPr="00277BE2">
        <w:rPr>
          <w:rFonts w:ascii="Arial" w:hAnsi="Arial" w:cs="Arial"/>
          <w:lang w:val="en"/>
        </w:rPr>
        <w:t xml:space="preserve">This policy addresses Conflict of Financial Interests situations in which applicants for grants and contracts may have the opportunity to influence the </w:t>
      </w:r>
      <w:r w:rsidR="001666D4" w:rsidRPr="00277BE2">
        <w:rPr>
          <w:rFonts w:ascii="Arial" w:hAnsi="Arial" w:cs="Arial"/>
          <w:lang w:val="en"/>
        </w:rPr>
        <w:t>College</w:t>
      </w:r>
      <w:r w:rsidRPr="00277BE2">
        <w:rPr>
          <w:rFonts w:ascii="Arial" w:hAnsi="Arial" w:cs="Arial"/>
          <w:lang w:val="en"/>
        </w:rPr>
        <w:t>’s business decisions in ways that could lead to personal gain or give improper advantage to themselves or co-applicants (anyone involved in the design, conduct, and reporting of the research results), or their spouses or dependents. Such conflicts could affect the design, conduct, or reporting of research and project results.</w:t>
      </w:r>
    </w:p>
    <w:p w14:paraId="0B904E4B" w14:textId="77777777" w:rsidR="00277BE2" w:rsidRPr="00277BE2" w:rsidRDefault="00277BE2" w:rsidP="00B31A99">
      <w:pPr>
        <w:widowControl w:val="0"/>
        <w:autoSpaceDE w:val="0"/>
        <w:autoSpaceDN w:val="0"/>
        <w:spacing w:before="93" w:after="0" w:line="252" w:lineRule="exact"/>
        <w:ind w:left="270"/>
        <w:outlineLvl w:val="1"/>
        <w:rPr>
          <w:rFonts w:ascii="Arial" w:eastAsia="Arial" w:hAnsi="Arial" w:cs="Arial"/>
          <w:b/>
          <w:bCs/>
          <w:u w:color="000000"/>
          <w:lang w:bidi="en-US"/>
        </w:rPr>
      </w:pPr>
      <w:r w:rsidRPr="00277BE2">
        <w:rPr>
          <w:rFonts w:ascii="Arial" w:eastAsia="Arial" w:hAnsi="Arial" w:cs="Arial"/>
          <w:b/>
          <w:bCs/>
          <w:u w:val="thick" w:color="000000"/>
          <w:lang w:bidi="en-US"/>
        </w:rPr>
        <w:lastRenderedPageBreak/>
        <w:t>Supporting references</w:t>
      </w:r>
    </w:p>
    <w:p w14:paraId="3A18599B" w14:textId="77777777" w:rsidR="00277BE2" w:rsidRPr="00277BE2" w:rsidRDefault="00277BE2" w:rsidP="00B31A99">
      <w:pPr>
        <w:widowControl w:val="0"/>
        <w:autoSpaceDE w:val="0"/>
        <w:autoSpaceDN w:val="0"/>
        <w:spacing w:after="0" w:line="252" w:lineRule="exact"/>
        <w:ind w:left="270"/>
        <w:rPr>
          <w:rFonts w:ascii="Arial" w:eastAsia="Arial" w:hAnsi="Arial" w:cs="Arial"/>
          <w:lang w:bidi="en-US"/>
        </w:rPr>
      </w:pPr>
      <w:r w:rsidRPr="00277BE2">
        <w:rPr>
          <w:rFonts w:ascii="Arial" w:eastAsia="Arial" w:hAnsi="Arial" w:cs="Arial"/>
          <w:lang w:bidi="en-US"/>
        </w:rPr>
        <w:t>Listed below are college documents that support this process:</w:t>
      </w:r>
    </w:p>
    <w:p w14:paraId="7596BD5D" w14:textId="77777777" w:rsidR="008E1833" w:rsidRPr="00277BE2" w:rsidRDefault="008E1833" w:rsidP="00B31A99">
      <w:pPr>
        <w:pStyle w:val="ListParagraph"/>
        <w:numPr>
          <w:ilvl w:val="0"/>
          <w:numId w:val="15"/>
        </w:numPr>
        <w:ind w:left="630"/>
        <w:rPr>
          <w:rFonts w:ascii="Arial" w:eastAsia="Times New Roman" w:hAnsi="Arial" w:cs="Arial"/>
          <w:i/>
        </w:rPr>
      </w:pPr>
      <w:r w:rsidRPr="00277BE2">
        <w:rPr>
          <w:rFonts w:ascii="Arial" w:eastAsia="Times New Roman" w:hAnsi="Arial" w:cs="Arial"/>
        </w:rPr>
        <w:t xml:space="preserve">OMB Circular A-21 Cost Principles for Educational Institutions – </w:t>
      </w:r>
      <w:r w:rsidRPr="00277BE2">
        <w:rPr>
          <w:rFonts w:ascii="Arial" w:eastAsia="Times New Roman" w:hAnsi="Arial" w:cs="Arial"/>
          <w:i/>
          <w:color w:val="FF0000"/>
        </w:rPr>
        <w:t xml:space="preserve">superseded by </w:t>
      </w:r>
      <w:r w:rsidR="00732720" w:rsidRPr="00277BE2">
        <w:rPr>
          <w:rFonts w:ascii="Arial" w:eastAsia="Times New Roman" w:hAnsi="Arial" w:cs="Arial"/>
          <w:i/>
          <w:color w:val="FF0000"/>
        </w:rPr>
        <w:t>OMB Uniform Guidance</w:t>
      </w:r>
      <w:r w:rsidR="0013211B" w:rsidRPr="00277BE2">
        <w:rPr>
          <w:rFonts w:ascii="Arial" w:eastAsia="Times New Roman" w:hAnsi="Arial" w:cs="Arial"/>
          <w:i/>
          <w:color w:val="FF0000"/>
        </w:rPr>
        <w:t xml:space="preserve"> (Super Circular)  </w:t>
      </w:r>
    </w:p>
    <w:p w14:paraId="32EB88CE" w14:textId="77777777" w:rsidR="008E1833" w:rsidRPr="00277BE2" w:rsidRDefault="008E1833" w:rsidP="00B31A99">
      <w:pPr>
        <w:pStyle w:val="ListParagraph"/>
        <w:numPr>
          <w:ilvl w:val="0"/>
          <w:numId w:val="15"/>
        </w:numPr>
        <w:ind w:left="630"/>
        <w:rPr>
          <w:rFonts w:ascii="Arial" w:eastAsia="Times New Roman" w:hAnsi="Arial" w:cs="Arial"/>
          <w:i/>
          <w:color w:val="FF0000"/>
        </w:rPr>
      </w:pPr>
      <w:r w:rsidRPr="00277BE2">
        <w:rPr>
          <w:rFonts w:ascii="Arial" w:eastAsia="Times New Roman" w:hAnsi="Arial" w:cs="Arial"/>
        </w:rPr>
        <w:t xml:space="preserve">OMB Circular A-110 </w:t>
      </w:r>
      <w:r w:rsidRPr="00277BE2">
        <w:rPr>
          <w:rFonts w:ascii="Arial" w:eastAsia="Times New Roman" w:hAnsi="Arial" w:cs="Arial"/>
          <w:i/>
        </w:rPr>
        <w:t xml:space="preserve">Uniform Administrative Requirements for Grants and Agreements with Institutions of Higher Education, Hospitals, and Other Non-Profit Organizations – </w:t>
      </w:r>
      <w:r w:rsidRPr="00277BE2">
        <w:rPr>
          <w:rFonts w:ascii="Arial" w:eastAsia="Times New Roman" w:hAnsi="Arial" w:cs="Arial"/>
          <w:i/>
          <w:color w:val="FF0000"/>
        </w:rPr>
        <w:t xml:space="preserve">superseded by </w:t>
      </w:r>
      <w:r w:rsidR="00732720" w:rsidRPr="00277BE2">
        <w:rPr>
          <w:rFonts w:ascii="Arial" w:eastAsia="Times New Roman" w:hAnsi="Arial" w:cs="Arial"/>
          <w:i/>
          <w:color w:val="FF0000"/>
        </w:rPr>
        <w:t>OMB Uniform Guidance</w:t>
      </w:r>
      <w:r w:rsidR="0013211B" w:rsidRPr="00277BE2">
        <w:rPr>
          <w:rFonts w:ascii="Arial" w:eastAsia="Times New Roman" w:hAnsi="Arial" w:cs="Arial"/>
          <w:i/>
          <w:color w:val="FF0000"/>
        </w:rPr>
        <w:t xml:space="preserve"> (Super Circular)</w:t>
      </w:r>
    </w:p>
    <w:p w14:paraId="10EC0F98" w14:textId="77777777" w:rsidR="008E1833" w:rsidRPr="00277BE2" w:rsidRDefault="008E1833" w:rsidP="00B31A99">
      <w:pPr>
        <w:pStyle w:val="ListParagraph"/>
        <w:numPr>
          <w:ilvl w:val="0"/>
          <w:numId w:val="15"/>
        </w:numPr>
        <w:ind w:left="630"/>
        <w:rPr>
          <w:rFonts w:ascii="Arial" w:eastAsia="Times New Roman" w:hAnsi="Arial" w:cs="Arial"/>
          <w:i/>
          <w:color w:val="FF0000"/>
        </w:rPr>
      </w:pPr>
      <w:r w:rsidRPr="00277BE2">
        <w:rPr>
          <w:rFonts w:ascii="Arial" w:eastAsia="Times New Roman" w:hAnsi="Arial" w:cs="Arial"/>
        </w:rPr>
        <w:t xml:space="preserve">OMB Circular A-133 </w:t>
      </w:r>
      <w:r w:rsidRPr="00277BE2">
        <w:rPr>
          <w:rFonts w:ascii="Arial" w:eastAsia="Times New Roman" w:hAnsi="Arial" w:cs="Arial"/>
          <w:i/>
        </w:rPr>
        <w:t>Audits of State, Local Governments, and Non-Profit Organizations-</w:t>
      </w:r>
      <w:r w:rsidRPr="00277BE2">
        <w:rPr>
          <w:rFonts w:ascii="Arial" w:eastAsia="Times New Roman" w:hAnsi="Arial" w:cs="Arial"/>
          <w:i/>
          <w:color w:val="FF0000"/>
        </w:rPr>
        <w:t xml:space="preserve">superseded by </w:t>
      </w:r>
      <w:r w:rsidR="00732720" w:rsidRPr="00277BE2">
        <w:rPr>
          <w:rFonts w:ascii="Arial" w:eastAsia="Times New Roman" w:hAnsi="Arial" w:cs="Arial"/>
          <w:i/>
          <w:color w:val="FF0000"/>
        </w:rPr>
        <w:t>OMB Uniform Guidance</w:t>
      </w:r>
      <w:r w:rsidR="0013211B" w:rsidRPr="00277BE2">
        <w:rPr>
          <w:rFonts w:ascii="Arial" w:eastAsia="Times New Roman" w:hAnsi="Arial" w:cs="Arial"/>
          <w:i/>
          <w:color w:val="FF0000"/>
        </w:rPr>
        <w:t xml:space="preserve"> (Super Circular)</w:t>
      </w:r>
    </w:p>
    <w:p w14:paraId="4B1EFC01" w14:textId="77777777" w:rsidR="00B41110" w:rsidRPr="00277BE2" w:rsidRDefault="00B41110" w:rsidP="00B31A99">
      <w:pPr>
        <w:pStyle w:val="ListParagraph"/>
        <w:numPr>
          <w:ilvl w:val="0"/>
          <w:numId w:val="15"/>
        </w:numPr>
        <w:ind w:left="630"/>
        <w:rPr>
          <w:rFonts w:ascii="Arial" w:eastAsia="Times New Roman" w:hAnsi="Arial" w:cs="Arial"/>
          <w:i/>
        </w:rPr>
      </w:pPr>
      <w:r w:rsidRPr="00277BE2">
        <w:rPr>
          <w:rFonts w:ascii="Arial" w:hAnsi="Arial" w:cs="Arial"/>
          <w:color w:val="1F1F1F"/>
          <w:shd w:val="clear" w:color="auto" w:fill="FFFFFF"/>
        </w:rPr>
        <w:t>Office of Management and Budget Circular Uniform Administrative Requirements, Cost Principles, and Audit Requirements for Federal Awards ("Uniform Guidance")</w:t>
      </w:r>
    </w:p>
    <w:p w14:paraId="32803D0D" w14:textId="049BA73D" w:rsidR="00277BE2" w:rsidRDefault="00277BE2">
      <w:pPr>
        <w:rPr>
          <w:rFonts w:ascii="Arial" w:eastAsia="Times New Roman" w:hAnsi="Arial" w:cs="Arial"/>
          <w:b/>
          <w:iCs/>
          <w:sz w:val="24"/>
          <w:szCs w:val="24"/>
        </w:rPr>
      </w:pPr>
    </w:p>
    <w:p w14:paraId="78192949" w14:textId="77777777" w:rsidR="00317115" w:rsidRDefault="00317115" w:rsidP="007822A8">
      <w:pPr>
        <w:spacing w:after="0" w:line="240" w:lineRule="auto"/>
        <w:jc w:val="center"/>
        <w:rPr>
          <w:rFonts w:ascii="Arial" w:eastAsia="Times New Roman" w:hAnsi="Arial" w:cs="Arial"/>
          <w:b/>
          <w:iCs/>
          <w:sz w:val="24"/>
          <w:szCs w:val="24"/>
        </w:rPr>
        <w:sectPr w:rsidR="00317115" w:rsidSect="00B31A99">
          <w:headerReference w:type="default" r:id="rId8"/>
          <w:footerReference w:type="default" r:id="rId9"/>
          <w:pgSz w:w="12240" w:h="15840"/>
          <w:pgMar w:top="1350" w:right="1170" w:bottom="720" w:left="990" w:header="720" w:footer="450" w:gutter="0"/>
          <w:cols w:space="720"/>
          <w:docGrid w:linePitch="360"/>
        </w:sectPr>
      </w:pPr>
    </w:p>
    <w:p w14:paraId="5AAEF365" w14:textId="7B86A948" w:rsidR="007822A8" w:rsidRPr="00277BE2" w:rsidRDefault="007822A8" w:rsidP="007822A8">
      <w:pPr>
        <w:spacing w:after="0" w:line="240" w:lineRule="auto"/>
        <w:jc w:val="center"/>
        <w:rPr>
          <w:rFonts w:ascii="Arial" w:eastAsia="Times New Roman" w:hAnsi="Arial" w:cs="Arial"/>
          <w:b/>
          <w:iCs/>
          <w:sz w:val="24"/>
          <w:szCs w:val="24"/>
        </w:rPr>
      </w:pPr>
      <w:r w:rsidRPr="00277BE2">
        <w:rPr>
          <w:rFonts w:ascii="Arial" w:eastAsia="Times New Roman" w:hAnsi="Arial" w:cs="Arial"/>
          <w:b/>
          <w:iCs/>
          <w:sz w:val="24"/>
          <w:szCs w:val="24"/>
        </w:rPr>
        <w:lastRenderedPageBreak/>
        <w:t>Financial Conflict of Interest</w:t>
      </w:r>
    </w:p>
    <w:p w14:paraId="04BC4CAD" w14:textId="77777777" w:rsidR="007822A8" w:rsidRPr="00277BE2" w:rsidRDefault="007822A8" w:rsidP="007822A8">
      <w:pPr>
        <w:spacing w:after="0" w:line="240" w:lineRule="auto"/>
        <w:jc w:val="center"/>
        <w:rPr>
          <w:rFonts w:ascii="Arial" w:eastAsia="Times New Roman" w:hAnsi="Arial" w:cs="Arial"/>
          <w:iCs/>
          <w:sz w:val="24"/>
          <w:szCs w:val="24"/>
        </w:rPr>
      </w:pPr>
      <w:r w:rsidRPr="00277BE2">
        <w:rPr>
          <w:rFonts w:ascii="Arial" w:eastAsia="Times New Roman" w:hAnsi="Arial" w:cs="Arial"/>
          <w:iCs/>
          <w:sz w:val="24"/>
          <w:szCs w:val="24"/>
        </w:rPr>
        <w:t>Statement of Disclosure</w:t>
      </w:r>
    </w:p>
    <w:p w14:paraId="46D63A4D" w14:textId="77777777" w:rsidR="007822A8" w:rsidRPr="00277BE2" w:rsidRDefault="007822A8" w:rsidP="007822A8">
      <w:pPr>
        <w:spacing w:after="0" w:line="240" w:lineRule="auto"/>
        <w:rPr>
          <w:rFonts w:ascii="Arial" w:eastAsia="Times New Roman" w:hAnsi="Arial" w:cs="Arial"/>
          <w:i/>
          <w:iCs/>
          <w:sz w:val="24"/>
          <w:szCs w:val="24"/>
        </w:rPr>
      </w:pPr>
      <w:bookmarkStart w:id="0" w:name="_GoBack"/>
      <w:bookmarkEnd w:id="0"/>
    </w:p>
    <w:p w14:paraId="23877151" w14:textId="77777777" w:rsidR="007822A8" w:rsidRPr="00277BE2" w:rsidRDefault="007822A8" w:rsidP="007822A8">
      <w:pPr>
        <w:spacing w:after="0" w:line="240" w:lineRule="auto"/>
        <w:rPr>
          <w:rFonts w:ascii="Arial" w:eastAsia="Times New Roman" w:hAnsi="Arial" w:cs="Arial"/>
          <w:sz w:val="24"/>
          <w:szCs w:val="24"/>
          <w:u w:val="single" w:color="B8CCE4"/>
        </w:rPr>
      </w:pPr>
      <w:r w:rsidRPr="00277BE2">
        <w:rPr>
          <w:rFonts w:ascii="Arial" w:eastAsia="Times New Roman" w:hAnsi="Arial" w:cs="Arial"/>
          <w:sz w:val="24"/>
          <w:szCs w:val="24"/>
        </w:rPr>
        <w:t xml:space="preserve">Investigator:  </w:t>
      </w:r>
      <w:r w:rsidRPr="00277BE2">
        <w:rPr>
          <w:rFonts w:ascii="Arial" w:eastAsia="Times New Roman" w:hAnsi="Arial" w:cs="Arial"/>
          <w:sz w:val="24"/>
          <w:szCs w:val="24"/>
          <w:u w:val="single" w:color="B8CCE4"/>
        </w:rPr>
        <w:t xml:space="preserve"> </w:t>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rPr>
        <w:t xml:space="preserve">                                                                                                         </w:t>
      </w:r>
      <w:r w:rsidRPr="00277BE2">
        <w:rPr>
          <w:rFonts w:ascii="Arial" w:eastAsia="Times New Roman" w:hAnsi="Arial" w:cs="Arial"/>
          <w:sz w:val="24"/>
          <w:szCs w:val="24"/>
          <w:u w:val="single" w:color="B8CCE4"/>
        </w:rPr>
        <w:t xml:space="preserve">          </w:t>
      </w:r>
      <w:r w:rsidRPr="00277BE2">
        <w:rPr>
          <w:rFonts w:ascii="Arial" w:eastAsia="Times New Roman" w:hAnsi="Arial" w:cs="Arial"/>
          <w:sz w:val="24"/>
          <w:szCs w:val="24"/>
          <w:u w:val="single" w:color="B8CCE4"/>
          <w:bdr w:val="single" w:sz="4" w:space="0" w:color="auto"/>
        </w:rPr>
        <w:t xml:space="preserve">    </w:t>
      </w:r>
      <w:r w:rsidRPr="00277BE2">
        <w:rPr>
          <w:rFonts w:ascii="Arial" w:eastAsia="Times New Roman" w:hAnsi="Arial" w:cs="Arial"/>
          <w:sz w:val="24"/>
          <w:szCs w:val="24"/>
          <w:u w:val="single" w:color="B8CCE4"/>
        </w:rPr>
        <w:t xml:space="preserve">                                                                                          </w:t>
      </w:r>
    </w:p>
    <w:p w14:paraId="1E1305FF" w14:textId="77777777" w:rsidR="007822A8" w:rsidRPr="00277BE2" w:rsidRDefault="007822A8" w:rsidP="007822A8">
      <w:pPr>
        <w:spacing w:after="0" w:line="240" w:lineRule="auto"/>
        <w:rPr>
          <w:rFonts w:ascii="Arial" w:eastAsia="Times New Roman" w:hAnsi="Arial" w:cs="Arial"/>
          <w:sz w:val="24"/>
          <w:szCs w:val="24"/>
          <w:u w:val="single" w:color="B8CCE4"/>
        </w:rPr>
      </w:pPr>
    </w:p>
    <w:p w14:paraId="5AD9CBBF" w14:textId="77777777" w:rsidR="007822A8" w:rsidRPr="00277BE2" w:rsidRDefault="007822A8" w:rsidP="007822A8">
      <w:pPr>
        <w:spacing w:after="0" w:line="240" w:lineRule="auto"/>
        <w:rPr>
          <w:rFonts w:ascii="Arial" w:eastAsia="Times New Roman" w:hAnsi="Arial" w:cs="Arial"/>
          <w:sz w:val="24"/>
          <w:szCs w:val="24"/>
          <w:u w:val="single"/>
        </w:rPr>
      </w:pPr>
      <w:r w:rsidRPr="00277BE2">
        <w:rPr>
          <w:rFonts w:ascii="Arial" w:eastAsia="Times New Roman" w:hAnsi="Arial" w:cs="Arial"/>
          <w:sz w:val="24"/>
          <w:szCs w:val="24"/>
          <w:u w:val="single" w:color="B8CCE4"/>
        </w:rPr>
        <w:t xml:space="preserve">Project Title: </w:t>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p>
    <w:p w14:paraId="706A3C7E" w14:textId="77777777" w:rsidR="007822A8" w:rsidRPr="00277BE2" w:rsidRDefault="007822A8" w:rsidP="007822A8">
      <w:pPr>
        <w:spacing w:after="0" w:line="240" w:lineRule="auto"/>
        <w:rPr>
          <w:rFonts w:ascii="Arial" w:eastAsia="Times New Roman" w:hAnsi="Arial" w:cs="Arial"/>
          <w:sz w:val="24"/>
          <w:szCs w:val="24"/>
          <w:u w:val="single"/>
        </w:rPr>
      </w:pPr>
    </w:p>
    <w:p w14:paraId="369FB35F" w14:textId="77777777" w:rsidR="007822A8" w:rsidRPr="00277BE2" w:rsidRDefault="007822A8" w:rsidP="007822A8">
      <w:pPr>
        <w:spacing w:after="0" w:line="240" w:lineRule="auto"/>
        <w:rPr>
          <w:rFonts w:ascii="Arial" w:eastAsia="Times New Roman" w:hAnsi="Arial" w:cs="Arial"/>
          <w:sz w:val="24"/>
          <w:szCs w:val="24"/>
          <w:u w:val="single"/>
        </w:rPr>
      </w:pPr>
      <w:r w:rsidRPr="00277BE2">
        <w:rPr>
          <w:rFonts w:ascii="Arial" w:eastAsia="Times New Roman" w:hAnsi="Arial" w:cs="Arial"/>
          <w:sz w:val="24"/>
          <w:szCs w:val="24"/>
        </w:rPr>
        <w:t xml:space="preserve">Funding Agency: </w:t>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p>
    <w:p w14:paraId="27B11842" w14:textId="77777777" w:rsidR="007822A8" w:rsidRPr="00277BE2" w:rsidRDefault="007822A8" w:rsidP="007822A8">
      <w:pPr>
        <w:spacing w:after="0" w:line="240" w:lineRule="auto"/>
        <w:rPr>
          <w:rFonts w:ascii="Arial" w:eastAsia="Times New Roman" w:hAnsi="Arial" w:cs="Arial"/>
          <w:sz w:val="24"/>
          <w:szCs w:val="24"/>
          <w:u w:val="single"/>
        </w:rPr>
      </w:pPr>
    </w:p>
    <w:p w14:paraId="4FFC6029" w14:textId="77777777" w:rsidR="009F2F62" w:rsidRPr="00277BE2" w:rsidRDefault="009F2F62" w:rsidP="007822A8">
      <w:pPr>
        <w:spacing w:after="0" w:line="240" w:lineRule="auto"/>
        <w:rPr>
          <w:rFonts w:ascii="Arial" w:eastAsia="Times New Roman" w:hAnsi="Arial" w:cs="Arial"/>
          <w:sz w:val="24"/>
          <w:szCs w:val="24"/>
        </w:rPr>
      </w:pPr>
    </w:p>
    <w:p w14:paraId="2001E9FA" w14:textId="77777777" w:rsidR="007822A8" w:rsidRPr="00277BE2" w:rsidRDefault="007822A8" w:rsidP="007822A8">
      <w:pPr>
        <w:spacing w:after="0" w:line="240" w:lineRule="auto"/>
        <w:rPr>
          <w:rFonts w:ascii="Arial" w:eastAsia="Times New Roman" w:hAnsi="Arial" w:cs="Arial"/>
          <w:sz w:val="24"/>
          <w:szCs w:val="24"/>
        </w:rPr>
      </w:pPr>
      <w:r w:rsidRPr="00277BE2">
        <w:rPr>
          <w:rFonts w:ascii="Arial" w:eastAsia="Times New Roman" w:hAnsi="Arial" w:cs="Arial"/>
          <w:sz w:val="24"/>
          <w:szCs w:val="24"/>
        </w:rPr>
        <w:t>Check the appropriate responses:</w:t>
      </w:r>
    </w:p>
    <w:p w14:paraId="0479D093" w14:textId="77777777" w:rsidR="007822A8" w:rsidRPr="00277BE2" w:rsidRDefault="007822A8" w:rsidP="007822A8">
      <w:pPr>
        <w:spacing w:after="0" w:line="240" w:lineRule="auto"/>
        <w:rPr>
          <w:rFonts w:ascii="Arial" w:eastAsia="Times New Roman" w:hAnsi="Arial" w:cs="Arial"/>
          <w:sz w:val="24"/>
          <w:szCs w:val="24"/>
        </w:rPr>
      </w:pPr>
    </w:p>
    <w:p w14:paraId="50434615" w14:textId="77777777" w:rsidR="007822A8" w:rsidRPr="00277BE2" w:rsidRDefault="007822A8" w:rsidP="007822A8">
      <w:pPr>
        <w:spacing w:after="0" w:line="240" w:lineRule="auto"/>
        <w:rPr>
          <w:rFonts w:ascii="Arial" w:eastAsia="Times New Roman" w:hAnsi="Arial" w:cs="Arial"/>
          <w:sz w:val="24"/>
          <w:szCs w:val="24"/>
        </w:rPr>
      </w:pPr>
      <w:r w:rsidRPr="00277BE2">
        <w:rPr>
          <w:rFonts w:ascii="Arial" w:eastAsia="Times New Roman" w:hAnsi="Arial" w:cs="Arial"/>
          <w:b/>
          <w:sz w:val="24"/>
          <w:szCs w:val="24"/>
        </w:rPr>
        <w:t>NOTE:</w:t>
      </w:r>
      <w:r w:rsidRPr="00277BE2">
        <w:rPr>
          <w:rFonts w:ascii="Arial" w:eastAsia="Times New Roman" w:hAnsi="Arial" w:cs="Arial"/>
          <w:sz w:val="24"/>
          <w:szCs w:val="24"/>
        </w:rPr>
        <w:t xml:space="preserve">  Any necessary attachments may be submitted in a sealed envelope until funding decisions are made.</w:t>
      </w:r>
    </w:p>
    <w:p w14:paraId="3FE473B0" w14:textId="77777777" w:rsidR="009F2F62" w:rsidRPr="00277BE2" w:rsidRDefault="009F2F62" w:rsidP="007822A8">
      <w:pPr>
        <w:spacing w:after="0" w:line="240" w:lineRule="auto"/>
        <w:rPr>
          <w:rFonts w:ascii="Arial" w:eastAsia="Times New Roman" w:hAnsi="Arial" w:cs="Arial"/>
          <w:sz w:val="24"/>
          <w:szCs w:val="24"/>
        </w:rPr>
      </w:pPr>
    </w:p>
    <w:p w14:paraId="3A36FB88" w14:textId="77777777" w:rsidR="007822A8" w:rsidRPr="00277BE2" w:rsidRDefault="007822A8" w:rsidP="007822A8">
      <w:pPr>
        <w:spacing w:after="0" w:line="240" w:lineRule="auto"/>
        <w:rPr>
          <w:rFonts w:ascii="Arial" w:eastAsia="Times New Roman" w:hAnsi="Arial" w:cs="Arial"/>
          <w:sz w:val="24"/>
          <w:szCs w:val="24"/>
        </w:rPr>
      </w:pPr>
    </w:p>
    <w:p w14:paraId="6A5C6D04" w14:textId="77777777" w:rsidR="007822A8" w:rsidRPr="00277BE2" w:rsidRDefault="007822A8" w:rsidP="007822A8">
      <w:pPr>
        <w:spacing w:after="0" w:line="240" w:lineRule="auto"/>
        <w:rPr>
          <w:rFonts w:ascii="Arial" w:eastAsia="Times New Roman" w:hAnsi="Arial" w:cs="Arial"/>
          <w:sz w:val="24"/>
          <w:szCs w:val="24"/>
        </w:rPr>
      </w:pPr>
      <w:r w:rsidRPr="00277BE2">
        <w:rPr>
          <w:rFonts w:ascii="Arial" w:eastAsia="Times New Roman" w:hAnsi="Arial" w:cs="Arial"/>
          <w:sz w:val="24"/>
          <w:szCs w:val="24"/>
        </w:rPr>
        <w:fldChar w:fldCharType="begin">
          <w:ffData>
            <w:name w:val="Check4"/>
            <w:enabled/>
            <w:calcOnExit w:val="0"/>
            <w:checkBox>
              <w:sizeAuto/>
              <w:default w:val="0"/>
              <w:checked w:val="0"/>
            </w:checkBox>
          </w:ffData>
        </w:fldChar>
      </w:r>
      <w:r w:rsidRPr="00277BE2">
        <w:rPr>
          <w:rFonts w:ascii="Arial" w:eastAsia="Times New Roman" w:hAnsi="Arial" w:cs="Arial"/>
          <w:sz w:val="24"/>
          <w:szCs w:val="24"/>
        </w:rPr>
        <w:instrText xml:space="preserve"> FORMCHECKBOX </w:instrText>
      </w:r>
      <w:r w:rsidR="0070555B" w:rsidRPr="00277BE2">
        <w:rPr>
          <w:rFonts w:ascii="Arial" w:eastAsia="Times New Roman" w:hAnsi="Arial" w:cs="Arial"/>
          <w:sz w:val="24"/>
          <w:szCs w:val="24"/>
        </w:rPr>
      </w:r>
      <w:r w:rsidR="0070555B" w:rsidRPr="00277BE2">
        <w:rPr>
          <w:rFonts w:ascii="Arial" w:eastAsia="Times New Roman" w:hAnsi="Arial" w:cs="Arial"/>
          <w:sz w:val="24"/>
          <w:szCs w:val="24"/>
        </w:rPr>
        <w:fldChar w:fldCharType="separate"/>
      </w:r>
      <w:r w:rsidRPr="00277BE2">
        <w:rPr>
          <w:rFonts w:ascii="Arial" w:eastAsia="Times New Roman" w:hAnsi="Arial" w:cs="Arial"/>
          <w:sz w:val="24"/>
          <w:szCs w:val="24"/>
        </w:rPr>
        <w:fldChar w:fldCharType="end"/>
      </w:r>
      <w:proofErr w:type="gramStart"/>
      <w:r w:rsidRPr="00277BE2">
        <w:rPr>
          <w:rFonts w:ascii="Arial" w:eastAsia="Times New Roman" w:hAnsi="Arial" w:cs="Arial"/>
          <w:sz w:val="24"/>
          <w:szCs w:val="24"/>
        </w:rPr>
        <w:t>YES</w:t>
      </w:r>
      <w:proofErr w:type="gramEnd"/>
      <w:r w:rsidRPr="00277BE2">
        <w:rPr>
          <w:rFonts w:ascii="Arial" w:eastAsia="Times New Roman" w:hAnsi="Arial" w:cs="Arial"/>
          <w:sz w:val="24"/>
          <w:szCs w:val="24"/>
        </w:rPr>
        <w:tab/>
        <w:t>NO</w:t>
      </w:r>
      <w:r w:rsidRPr="00277BE2">
        <w:rPr>
          <w:rFonts w:ascii="Arial" w:eastAsia="Times New Roman" w:hAnsi="Arial" w:cs="Arial"/>
          <w:sz w:val="24"/>
          <w:szCs w:val="24"/>
        </w:rPr>
        <w:fldChar w:fldCharType="begin">
          <w:ffData>
            <w:name w:val="Check9"/>
            <w:enabled/>
            <w:calcOnExit w:val="0"/>
            <w:checkBox>
              <w:sizeAuto/>
              <w:default w:val="0"/>
              <w:checked w:val="0"/>
            </w:checkBox>
          </w:ffData>
        </w:fldChar>
      </w:r>
      <w:r w:rsidRPr="00277BE2">
        <w:rPr>
          <w:rFonts w:ascii="Arial" w:eastAsia="Times New Roman" w:hAnsi="Arial" w:cs="Arial"/>
          <w:sz w:val="24"/>
          <w:szCs w:val="24"/>
        </w:rPr>
        <w:instrText xml:space="preserve"> FORMCHECKBOX </w:instrText>
      </w:r>
      <w:r w:rsidR="0070555B" w:rsidRPr="00277BE2">
        <w:rPr>
          <w:rFonts w:ascii="Arial" w:eastAsia="Times New Roman" w:hAnsi="Arial" w:cs="Arial"/>
          <w:sz w:val="24"/>
          <w:szCs w:val="24"/>
        </w:rPr>
      </w:r>
      <w:r w:rsidR="0070555B" w:rsidRPr="00277BE2">
        <w:rPr>
          <w:rFonts w:ascii="Arial" w:eastAsia="Times New Roman" w:hAnsi="Arial" w:cs="Arial"/>
          <w:sz w:val="24"/>
          <w:szCs w:val="24"/>
        </w:rPr>
        <w:fldChar w:fldCharType="separate"/>
      </w:r>
      <w:r w:rsidRPr="00277BE2">
        <w:rPr>
          <w:rFonts w:ascii="Arial" w:eastAsia="Times New Roman" w:hAnsi="Arial" w:cs="Arial"/>
          <w:sz w:val="24"/>
          <w:szCs w:val="24"/>
        </w:rPr>
        <w:fldChar w:fldCharType="end"/>
      </w:r>
      <w:r w:rsidRPr="00277BE2">
        <w:rPr>
          <w:rFonts w:ascii="Arial" w:eastAsia="Times New Roman" w:hAnsi="Arial" w:cs="Arial"/>
          <w:sz w:val="24"/>
          <w:szCs w:val="24"/>
        </w:rPr>
        <w:t xml:space="preserve">    1. Are you or your spouse or dependents (dependent children or other relatives living at the   same address as the investigator or co-investigators) an officer, director, partner, trustee, employee, advisory board member, or agent of the external organization from which goods and services will be obtained under the sponsored project? If yes, please attach an explanation on a separate sheet.</w:t>
      </w:r>
    </w:p>
    <w:p w14:paraId="76CF1FC5" w14:textId="77777777" w:rsidR="007822A8" w:rsidRPr="00277BE2" w:rsidRDefault="007822A8" w:rsidP="007822A8">
      <w:pPr>
        <w:spacing w:after="0" w:line="240" w:lineRule="auto"/>
        <w:rPr>
          <w:rFonts w:ascii="Arial" w:eastAsia="Times New Roman" w:hAnsi="Arial" w:cs="Arial"/>
          <w:sz w:val="24"/>
          <w:szCs w:val="24"/>
        </w:rPr>
      </w:pPr>
    </w:p>
    <w:p w14:paraId="0302C94C" w14:textId="77777777" w:rsidR="007822A8" w:rsidRPr="00277BE2" w:rsidRDefault="007822A8" w:rsidP="007822A8">
      <w:pPr>
        <w:spacing w:after="0" w:line="240" w:lineRule="auto"/>
        <w:rPr>
          <w:rFonts w:ascii="Arial" w:eastAsia="Times New Roman" w:hAnsi="Arial" w:cs="Arial"/>
          <w:sz w:val="24"/>
          <w:szCs w:val="24"/>
        </w:rPr>
      </w:pPr>
      <w:r w:rsidRPr="00277BE2">
        <w:rPr>
          <w:rFonts w:ascii="Arial" w:eastAsia="Times New Roman" w:hAnsi="Arial" w:cs="Arial"/>
          <w:sz w:val="24"/>
          <w:szCs w:val="24"/>
        </w:rPr>
        <w:fldChar w:fldCharType="begin">
          <w:ffData>
            <w:name w:val="Check4"/>
            <w:enabled/>
            <w:calcOnExit w:val="0"/>
            <w:checkBox>
              <w:sizeAuto/>
              <w:default w:val="0"/>
              <w:checked w:val="0"/>
            </w:checkBox>
          </w:ffData>
        </w:fldChar>
      </w:r>
      <w:r w:rsidRPr="00277BE2">
        <w:rPr>
          <w:rFonts w:ascii="Arial" w:eastAsia="Times New Roman" w:hAnsi="Arial" w:cs="Arial"/>
          <w:sz w:val="24"/>
          <w:szCs w:val="24"/>
        </w:rPr>
        <w:instrText xml:space="preserve"> FORMCHECKBOX </w:instrText>
      </w:r>
      <w:r w:rsidR="0070555B" w:rsidRPr="00277BE2">
        <w:rPr>
          <w:rFonts w:ascii="Arial" w:eastAsia="Times New Roman" w:hAnsi="Arial" w:cs="Arial"/>
          <w:sz w:val="24"/>
          <w:szCs w:val="24"/>
        </w:rPr>
      </w:r>
      <w:r w:rsidR="0070555B" w:rsidRPr="00277BE2">
        <w:rPr>
          <w:rFonts w:ascii="Arial" w:eastAsia="Times New Roman" w:hAnsi="Arial" w:cs="Arial"/>
          <w:sz w:val="24"/>
          <w:szCs w:val="24"/>
        </w:rPr>
        <w:fldChar w:fldCharType="separate"/>
      </w:r>
      <w:r w:rsidRPr="00277BE2">
        <w:rPr>
          <w:rFonts w:ascii="Arial" w:eastAsia="Times New Roman" w:hAnsi="Arial" w:cs="Arial"/>
          <w:sz w:val="24"/>
          <w:szCs w:val="24"/>
        </w:rPr>
        <w:fldChar w:fldCharType="end"/>
      </w:r>
      <w:proofErr w:type="gramStart"/>
      <w:r w:rsidRPr="00277BE2">
        <w:rPr>
          <w:rFonts w:ascii="Arial" w:eastAsia="Times New Roman" w:hAnsi="Arial" w:cs="Arial"/>
          <w:sz w:val="24"/>
          <w:szCs w:val="24"/>
        </w:rPr>
        <w:t>YES</w:t>
      </w:r>
      <w:proofErr w:type="gramEnd"/>
      <w:r w:rsidRPr="00277BE2">
        <w:rPr>
          <w:rFonts w:ascii="Arial" w:eastAsia="Times New Roman" w:hAnsi="Arial" w:cs="Arial"/>
          <w:sz w:val="24"/>
          <w:szCs w:val="24"/>
        </w:rPr>
        <w:tab/>
        <w:t>NO</w:t>
      </w:r>
      <w:r w:rsidRPr="00277BE2">
        <w:rPr>
          <w:rFonts w:ascii="Arial" w:eastAsia="Times New Roman" w:hAnsi="Arial" w:cs="Arial"/>
          <w:sz w:val="24"/>
          <w:szCs w:val="24"/>
        </w:rPr>
        <w:fldChar w:fldCharType="begin">
          <w:ffData>
            <w:name w:val="Check9"/>
            <w:enabled/>
            <w:calcOnExit w:val="0"/>
            <w:checkBox>
              <w:sizeAuto/>
              <w:default w:val="0"/>
              <w:checked w:val="0"/>
            </w:checkBox>
          </w:ffData>
        </w:fldChar>
      </w:r>
      <w:r w:rsidRPr="00277BE2">
        <w:rPr>
          <w:rFonts w:ascii="Arial" w:eastAsia="Times New Roman" w:hAnsi="Arial" w:cs="Arial"/>
          <w:sz w:val="24"/>
          <w:szCs w:val="24"/>
        </w:rPr>
        <w:instrText xml:space="preserve"> FORMCHECKBOX </w:instrText>
      </w:r>
      <w:r w:rsidR="0070555B" w:rsidRPr="00277BE2">
        <w:rPr>
          <w:rFonts w:ascii="Arial" w:eastAsia="Times New Roman" w:hAnsi="Arial" w:cs="Arial"/>
          <w:sz w:val="24"/>
          <w:szCs w:val="24"/>
        </w:rPr>
      </w:r>
      <w:r w:rsidR="0070555B" w:rsidRPr="00277BE2">
        <w:rPr>
          <w:rFonts w:ascii="Arial" w:eastAsia="Times New Roman" w:hAnsi="Arial" w:cs="Arial"/>
          <w:sz w:val="24"/>
          <w:szCs w:val="24"/>
        </w:rPr>
        <w:fldChar w:fldCharType="separate"/>
      </w:r>
      <w:r w:rsidRPr="00277BE2">
        <w:rPr>
          <w:rFonts w:ascii="Arial" w:eastAsia="Times New Roman" w:hAnsi="Arial" w:cs="Arial"/>
          <w:sz w:val="24"/>
          <w:szCs w:val="24"/>
        </w:rPr>
        <w:fldChar w:fldCharType="end"/>
      </w:r>
      <w:r w:rsidRPr="00277BE2">
        <w:rPr>
          <w:rFonts w:ascii="Arial" w:eastAsia="Times New Roman" w:hAnsi="Arial" w:cs="Arial"/>
          <w:sz w:val="24"/>
          <w:szCs w:val="24"/>
        </w:rPr>
        <w:t xml:space="preserve">    2. Are you or your spouse or dependents derived income within the past year, or do you or any member of your immediate family, anticipate deriving income exceeding $10,000 per year from the external organization funding this sponsored project or any external organization from which goods and services will be obtained under this sponsored project? If yes, please attach an explanation on a separate sheet. </w:t>
      </w:r>
    </w:p>
    <w:p w14:paraId="1CF11E7C" w14:textId="77777777" w:rsidR="007822A8" w:rsidRPr="00277BE2" w:rsidRDefault="007822A8" w:rsidP="007822A8">
      <w:pPr>
        <w:spacing w:after="0" w:line="240" w:lineRule="auto"/>
        <w:rPr>
          <w:rFonts w:ascii="Arial" w:eastAsia="Times New Roman" w:hAnsi="Arial" w:cs="Arial"/>
          <w:sz w:val="24"/>
          <w:szCs w:val="24"/>
        </w:rPr>
      </w:pPr>
    </w:p>
    <w:p w14:paraId="692B4587" w14:textId="77777777" w:rsidR="007822A8" w:rsidRPr="00277BE2" w:rsidRDefault="007822A8" w:rsidP="007822A8">
      <w:pPr>
        <w:spacing w:after="0" w:line="240" w:lineRule="auto"/>
        <w:rPr>
          <w:rFonts w:ascii="Arial" w:eastAsia="Times New Roman" w:hAnsi="Arial" w:cs="Arial"/>
          <w:sz w:val="24"/>
          <w:szCs w:val="24"/>
        </w:rPr>
      </w:pPr>
      <w:r w:rsidRPr="00277BE2">
        <w:rPr>
          <w:rFonts w:ascii="Arial" w:eastAsia="Times New Roman" w:hAnsi="Arial" w:cs="Arial"/>
          <w:sz w:val="24"/>
          <w:szCs w:val="24"/>
        </w:rPr>
        <w:fldChar w:fldCharType="begin">
          <w:ffData>
            <w:name w:val="Check4"/>
            <w:enabled/>
            <w:calcOnExit w:val="0"/>
            <w:checkBox>
              <w:sizeAuto/>
              <w:default w:val="0"/>
              <w:checked w:val="0"/>
            </w:checkBox>
          </w:ffData>
        </w:fldChar>
      </w:r>
      <w:r w:rsidRPr="00277BE2">
        <w:rPr>
          <w:rFonts w:ascii="Arial" w:eastAsia="Times New Roman" w:hAnsi="Arial" w:cs="Arial"/>
          <w:sz w:val="24"/>
          <w:szCs w:val="24"/>
        </w:rPr>
        <w:instrText xml:space="preserve"> FORMCHECKBOX </w:instrText>
      </w:r>
      <w:r w:rsidR="0070555B" w:rsidRPr="00277BE2">
        <w:rPr>
          <w:rFonts w:ascii="Arial" w:eastAsia="Times New Roman" w:hAnsi="Arial" w:cs="Arial"/>
          <w:sz w:val="24"/>
          <w:szCs w:val="24"/>
        </w:rPr>
      </w:r>
      <w:r w:rsidR="0070555B" w:rsidRPr="00277BE2">
        <w:rPr>
          <w:rFonts w:ascii="Arial" w:eastAsia="Times New Roman" w:hAnsi="Arial" w:cs="Arial"/>
          <w:sz w:val="24"/>
          <w:szCs w:val="24"/>
        </w:rPr>
        <w:fldChar w:fldCharType="separate"/>
      </w:r>
      <w:r w:rsidRPr="00277BE2">
        <w:rPr>
          <w:rFonts w:ascii="Arial" w:eastAsia="Times New Roman" w:hAnsi="Arial" w:cs="Arial"/>
          <w:sz w:val="24"/>
          <w:szCs w:val="24"/>
        </w:rPr>
        <w:fldChar w:fldCharType="end"/>
      </w:r>
      <w:proofErr w:type="gramStart"/>
      <w:r w:rsidRPr="00277BE2">
        <w:rPr>
          <w:rFonts w:ascii="Arial" w:eastAsia="Times New Roman" w:hAnsi="Arial" w:cs="Arial"/>
          <w:sz w:val="24"/>
          <w:szCs w:val="24"/>
        </w:rPr>
        <w:t>YES</w:t>
      </w:r>
      <w:proofErr w:type="gramEnd"/>
      <w:r w:rsidRPr="00277BE2">
        <w:rPr>
          <w:rFonts w:ascii="Arial" w:eastAsia="Times New Roman" w:hAnsi="Arial" w:cs="Arial"/>
          <w:sz w:val="24"/>
          <w:szCs w:val="24"/>
        </w:rPr>
        <w:tab/>
        <w:t>NO</w:t>
      </w:r>
      <w:r w:rsidRPr="00277BE2">
        <w:rPr>
          <w:rFonts w:ascii="Arial" w:eastAsia="Times New Roman" w:hAnsi="Arial" w:cs="Arial"/>
          <w:sz w:val="24"/>
          <w:szCs w:val="24"/>
        </w:rPr>
        <w:fldChar w:fldCharType="begin">
          <w:ffData>
            <w:name w:val="Check9"/>
            <w:enabled/>
            <w:calcOnExit w:val="0"/>
            <w:checkBox>
              <w:sizeAuto/>
              <w:default w:val="0"/>
              <w:checked w:val="0"/>
            </w:checkBox>
          </w:ffData>
        </w:fldChar>
      </w:r>
      <w:r w:rsidRPr="00277BE2">
        <w:rPr>
          <w:rFonts w:ascii="Arial" w:eastAsia="Times New Roman" w:hAnsi="Arial" w:cs="Arial"/>
          <w:sz w:val="24"/>
          <w:szCs w:val="24"/>
        </w:rPr>
        <w:instrText xml:space="preserve"> FORMCHECKBOX </w:instrText>
      </w:r>
      <w:r w:rsidR="0070555B" w:rsidRPr="00277BE2">
        <w:rPr>
          <w:rFonts w:ascii="Arial" w:eastAsia="Times New Roman" w:hAnsi="Arial" w:cs="Arial"/>
          <w:sz w:val="24"/>
          <w:szCs w:val="24"/>
        </w:rPr>
      </w:r>
      <w:r w:rsidR="0070555B" w:rsidRPr="00277BE2">
        <w:rPr>
          <w:rFonts w:ascii="Arial" w:eastAsia="Times New Roman" w:hAnsi="Arial" w:cs="Arial"/>
          <w:sz w:val="24"/>
          <w:szCs w:val="24"/>
        </w:rPr>
        <w:fldChar w:fldCharType="separate"/>
      </w:r>
      <w:r w:rsidRPr="00277BE2">
        <w:rPr>
          <w:rFonts w:ascii="Arial" w:eastAsia="Times New Roman" w:hAnsi="Arial" w:cs="Arial"/>
          <w:sz w:val="24"/>
          <w:szCs w:val="24"/>
        </w:rPr>
        <w:fldChar w:fldCharType="end"/>
      </w:r>
      <w:r w:rsidRPr="00277BE2">
        <w:rPr>
          <w:rFonts w:ascii="Arial" w:eastAsia="Times New Roman" w:hAnsi="Arial" w:cs="Arial"/>
          <w:sz w:val="24"/>
          <w:szCs w:val="24"/>
        </w:rPr>
        <w:t xml:space="preserve">    3. Have you or your spouse or dependents derived income within the past year, or do you or any member of your immediate family, anticipate deriving income exceeding $10,000 per year from the external organization funding this sponsored project or any external organization from which goods and services will be obtained under this sponsored project? If yes, please attach an explanation on a separate sheet.</w:t>
      </w:r>
    </w:p>
    <w:p w14:paraId="3C172BA7" w14:textId="77777777" w:rsidR="007822A8" w:rsidRPr="00277BE2" w:rsidRDefault="007822A8" w:rsidP="007822A8">
      <w:pPr>
        <w:spacing w:after="0" w:line="240" w:lineRule="auto"/>
        <w:rPr>
          <w:rFonts w:ascii="Arial" w:eastAsia="Times New Roman" w:hAnsi="Arial" w:cs="Arial"/>
          <w:sz w:val="24"/>
          <w:szCs w:val="24"/>
        </w:rPr>
      </w:pPr>
    </w:p>
    <w:p w14:paraId="5FF276D0" w14:textId="77777777" w:rsidR="007822A8" w:rsidRPr="00277BE2" w:rsidRDefault="007822A8" w:rsidP="007822A8">
      <w:pPr>
        <w:spacing w:after="0" w:line="240" w:lineRule="auto"/>
        <w:rPr>
          <w:rFonts w:ascii="Arial" w:eastAsia="Times New Roman" w:hAnsi="Arial" w:cs="Arial"/>
          <w:sz w:val="24"/>
          <w:szCs w:val="24"/>
        </w:rPr>
      </w:pPr>
      <w:r w:rsidRPr="00277BE2">
        <w:rPr>
          <w:rFonts w:ascii="Arial" w:eastAsia="Times New Roman" w:hAnsi="Arial" w:cs="Arial"/>
          <w:sz w:val="24"/>
          <w:szCs w:val="24"/>
        </w:rPr>
        <w:fldChar w:fldCharType="begin">
          <w:ffData>
            <w:name w:val="Check4"/>
            <w:enabled/>
            <w:calcOnExit w:val="0"/>
            <w:checkBox>
              <w:sizeAuto/>
              <w:default w:val="0"/>
              <w:checked w:val="0"/>
            </w:checkBox>
          </w:ffData>
        </w:fldChar>
      </w:r>
      <w:r w:rsidRPr="00277BE2">
        <w:rPr>
          <w:rFonts w:ascii="Arial" w:eastAsia="Times New Roman" w:hAnsi="Arial" w:cs="Arial"/>
          <w:sz w:val="24"/>
          <w:szCs w:val="24"/>
        </w:rPr>
        <w:instrText xml:space="preserve"> FORMCHECKBOX </w:instrText>
      </w:r>
      <w:r w:rsidR="0070555B" w:rsidRPr="00277BE2">
        <w:rPr>
          <w:rFonts w:ascii="Arial" w:eastAsia="Times New Roman" w:hAnsi="Arial" w:cs="Arial"/>
          <w:sz w:val="24"/>
          <w:szCs w:val="24"/>
        </w:rPr>
      </w:r>
      <w:r w:rsidR="0070555B" w:rsidRPr="00277BE2">
        <w:rPr>
          <w:rFonts w:ascii="Arial" w:eastAsia="Times New Roman" w:hAnsi="Arial" w:cs="Arial"/>
          <w:sz w:val="24"/>
          <w:szCs w:val="24"/>
        </w:rPr>
        <w:fldChar w:fldCharType="separate"/>
      </w:r>
      <w:r w:rsidRPr="00277BE2">
        <w:rPr>
          <w:rFonts w:ascii="Arial" w:eastAsia="Times New Roman" w:hAnsi="Arial" w:cs="Arial"/>
          <w:sz w:val="24"/>
          <w:szCs w:val="24"/>
        </w:rPr>
        <w:fldChar w:fldCharType="end"/>
      </w:r>
      <w:proofErr w:type="gramStart"/>
      <w:r w:rsidRPr="00277BE2">
        <w:rPr>
          <w:rFonts w:ascii="Arial" w:eastAsia="Times New Roman" w:hAnsi="Arial" w:cs="Arial"/>
          <w:sz w:val="24"/>
          <w:szCs w:val="24"/>
        </w:rPr>
        <w:t>YES</w:t>
      </w:r>
      <w:proofErr w:type="gramEnd"/>
      <w:r w:rsidRPr="00277BE2">
        <w:rPr>
          <w:rFonts w:ascii="Arial" w:eastAsia="Times New Roman" w:hAnsi="Arial" w:cs="Arial"/>
          <w:sz w:val="24"/>
          <w:szCs w:val="24"/>
        </w:rPr>
        <w:tab/>
        <w:t>NO</w:t>
      </w:r>
      <w:r w:rsidRPr="00277BE2">
        <w:rPr>
          <w:rFonts w:ascii="Arial" w:eastAsia="Times New Roman" w:hAnsi="Arial" w:cs="Arial"/>
          <w:sz w:val="24"/>
          <w:szCs w:val="24"/>
        </w:rPr>
        <w:fldChar w:fldCharType="begin">
          <w:ffData>
            <w:name w:val="Check9"/>
            <w:enabled/>
            <w:calcOnExit w:val="0"/>
            <w:checkBox>
              <w:sizeAuto/>
              <w:default w:val="0"/>
              <w:checked w:val="0"/>
            </w:checkBox>
          </w:ffData>
        </w:fldChar>
      </w:r>
      <w:r w:rsidRPr="00277BE2">
        <w:rPr>
          <w:rFonts w:ascii="Arial" w:eastAsia="Times New Roman" w:hAnsi="Arial" w:cs="Arial"/>
          <w:sz w:val="24"/>
          <w:szCs w:val="24"/>
        </w:rPr>
        <w:instrText xml:space="preserve"> FORMCHECKBOX </w:instrText>
      </w:r>
      <w:r w:rsidR="0070555B" w:rsidRPr="00277BE2">
        <w:rPr>
          <w:rFonts w:ascii="Arial" w:eastAsia="Times New Roman" w:hAnsi="Arial" w:cs="Arial"/>
          <w:sz w:val="24"/>
          <w:szCs w:val="24"/>
        </w:rPr>
      </w:r>
      <w:r w:rsidR="0070555B" w:rsidRPr="00277BE2">
        <w:rPr>
          <w:rFonts w:ascii="Arial" w:eastAsia="Times New Roman" w:hAnsi="Arial" w:cs="Arial"/>
          <w:sz w:val="24"/>
          <w:szCs w:val="24"/>
        </w:rPr>
        <w:fldChar w:fldCharType="separate"/>
      </w:r>
      <w:r w:rsidRPr="00277BE2">
        <w:rPr>
          <w:rFonts w:ascii="Arial" w:eastAsia="Times New Roman" w:hAnsi="Arial" w:cs="Arial"/>
          <w:sz w:val="24"/>
          <w:szCs w:val="24"/>
        </w:rPr>
        <w:fldChar w:fldCharType="end"/>
      </w:r>
      <w:r w:rsidRPr="00277BE2">
        <w:rPr>
          <w:rFonts w:ascii="Arial" w:eastAsia="Times New Roman" w:hAnsi="Arial" w:cs="Arial"/>
          <w:sz w:val="24"/>
          <w:szCs w:val="24"/>
        </w:rPr>
        <w:t xml:space="preserve">    4. Do you have significant financial conflicts of interest with the organization to which you are applying that you would like to make known to the conflict of interest reviewers? If yes, please attach an explanation on a separate sheet.</w:t>
      </w:r>
    </w:p>
    <w:p w14:paraId="6773A8A0" w14:textId="77777777" w:rsidR="001666D4" w:rsidRPr="00277BE2" w:rsidRDefault="001666D4" w:rsidP="007822A8">
      <w:pPr>
        <w:spacing w:after="0" w:line="240" w:lineRule="auto"/>
        <w:rPr>
          <w:rFonts w:ascii="Arial" w:eastAsia="Times New Roman" w:hAnsi="Arial" w:cs="Arial"/>
          <w:sz w:val="24"/>
          <w:szCs w:val="24"/>
        </w:rPr>
      </w:pPr>
    </w:p>
    <w:p w14:paraId="5B18F1B1" w14:textId="77777777" w:rsidR="007822A8" w:rsidRPr="00277BE2" w:rsidRDefault="007822A8" w:rsidP="007822A8">
      <w:pPr>
        <w:spacing w:after="0" w:line="240" w:lineRule="auto"/>
        <w:rPr>
          <w:rFonts w:ascii="Arial" w:eastAsia="Times New Roman" w:hAnsi="Arial" w:cs="Arial"/>
          <w:sz w:val="24"/>
          <w:szCs w:val="24"/>
        </w:rPr>
      </w:pPr>
      <w:r w:rsidRPr="00277BE2">
        <w:rPr>
          <w:rFonts w:ascii="Arial" w:eastAsia="Times New Roman" w:hAnsi="Arial" w:cs="Arial"/>
          <w:sz w:val="24"/>
          <w:szCs w:val="24"/>
        </w:rPr>
        <w:t>Certification</w:t>
      </w:r>
    </w:p>
    <w:p w14:paraId="66FCFEE5" w14:textId="77777777" w:rsidR="007822A8" w:rsidRPr="00277BE2" w:rsidRDefault="007822A8" w:rsidP="007822A8">
      <w:pPr>
        <w:spacing w:after="0" w:line="240" w:lineRule="auto"/>
        <w:rPr>
          <w:rFonts w:ascii="Arial" w:eastAsia="Times New Roman" w:hAnsi="Arial" w:cs="Arial"/>
          <w:sz w:val="24"/>
          <w:szCs w:val="24"/>
        </w:rPr>
      </w:pPr>
      <w:r w:rsidRPr="00277BE2">
        <w:rPr>
          <w:rFonts w:ascii="Arial" w:eastAsia="Times New Roman" w:hAnsi="Arial" w:cs="Arial"/>
          <w:sz w:val="24"/>
          <w:szCs w:val="24"/>
        </w:rPr>
        <w:t xml:space="preserve">I have read and understand the </w:t>
      </w:r>
      <w:r w:rsidR="001666D4" w:rsidRPr="00277BE2">
        <w:rPr>
          <w:rFonts w:ascii="Arial" w:eastAsia="Times New Roman" w:hAnsi="Arial" w:cs="Arial"/>
          <w:sz w:val="24"/>
          <w:szCs w:val="24"/>
        </w:rPr>
        <w:t>Northwest Technical College</w:t>
      </w:r>
      <w:r w:rsidR="000C425E" w:rsidRPr="00277BE2">
        <w:rPr>
          <w:rFonts w:ascii="Arial" w:eastAsia="Times New Roman" w:hAnsi="Arial" w:cs="Arial"/>
          <w:sz w:val="24"/>
          <w:szCs w:val="24"/>
        </w:rPr>
        <w:t xml:space="preserve"> </w:t>
      </w:r>
      <w:r w:rsidRPr="00277BE2">
        <w:rPr>
          <w:rFonts w:ascii="Arial" w:eastAsia="Times New Roman" w:hAnsi="Arial" w:cs="Arial"/>
          <w:sz w:val="24"/>
          <w:szCs w:val="24"/>
        </w:rPr>
        <w:t>Conflict of Interest Policy pertaining to grant proposals a</w:t>
      </w:r>
      <w:r w:rsidR="001666D4" w:rsidRPr="00277BE2">
        <w:rPr>
          <w:rFonts w:ascii="Arial" w:eastAsia="Times New Roman" w:hAnsi="Arial" w:cs="Arial"/>
          <w:sz w:val="24"/>
          <w:szCs w:val="24"/>
        </w:rPr>
        <w:t xml:space="preserve">nd sponsored research projects. I </w:t>
      </w:r>
      <w:r w:rsidRPr="00277BE2">
        <w:rPr>
          <w:rFonts w:ascii="Arial" w:eastAsia="Times New Roman" w:hAnsi="Arial" w:cs="Arial"/>
          <w:sz w:val="24"/>
          <w:szCs w:val="24"/>
        </w:rPr>
        <w:t>have made all financial disclosures required by the policy</w:t>
      </w:r>
      <w:r w:rsidR="001666D4" w:rsidRPr="00277BE2">
        <w:rPr>
          <w:rFonts w:ascii="Arial" w:eastAsia="Times New Roman" w:hAnsi="Arial" w:cs="Arial"/>
          <w:sz w:val="24"/>
          <w:szCs w:val="24"/>
        </w:rPr>
        <w:t xml:space="preserve"> and</w:t>
      </w:r>
      <w:r w:rsidRPr="00277BE2">
        <w:rPr>
          <w:rFonts w:ascii="Arial" w:eastAsia="Times New Roman" w:hAnsi="Arial" w:cs="Arial"/>
          <w:sz w:val="24"/>
          <w:szCs w:val="24"/>
        </w:rPr>
        <w:t xml:space="preserve"> will comply with any conditions or restrictions imposed by the institution to manage, reduce or eliminate actual or potential conflicts of interest should I decide to proceed with the project</w:t>
      </w:r>
      <w:r w:rsidR="001666D4" w:rsidRPr="00277BE2">
        <w:rPr>
          <w:rFonts w:ascii="Arial" w:eastAsia="Times New Roman" w:hAnsi="Arial" w:cs="Arial"/>
          <w:sz w:val="24"/>
          <w:szCs w:val="24"/>
        </w:rPr>
        <w:t xml:space="preserve">. Additionally, I </w:t>
      </w:r>
      <w:r w:rsidRPr="00277BE2">
        <w:rPr>
          <w:rFonts w:ascii="Arial" w:eastAsia="Times New Roman" w:hAnsi="Arial" w:cs="Arial"/>
          <w:sz w:val="24"/>
          <w:szCs w:val="24"/>
        </w:rPr>
        <w:t xml:space="preserve">will make the </w:t>
      </w:r>
      <w:r w:rsidR="001666D4" w:rsidRPr="00277BE2">
        <w:rPr>
          <w:rFonts w:ascii="Arial" w:eastAsia="Times New Roman" w:hAnsi="Arial" w:cs="Arial"/>
          <w:sz w:val="24"/>
          <w:szCs w:val="24"/>
        </w:rPr>
        <w:t>Bemidji State University’s</w:t>
      </w:r>
      <w:r w:rsidR="000C425E" w:rsidRPr="00277BE2">
        <w:rPr>
          <w:rFonts w:ascii="Arial" w:eastAsia="Times New Roman" w:hAnsi="Arial" w:cs="Arial"/>
          <w:sz w:val="24"/>
          <w:szCs w:val="24"/>
        </w:rPr>
        <w:t xml:space="preserve"> </w:t>
      </w:r>
      <w:r w:rsidRPr="00277BE2">
        <w:rPr>
          <w:rFonts w:ascii="Arial" w:eastAsia="Times New Roman" w:hAnsi="Arial" w:cs="Arial"/>
          <w:sz w:val="24"/>
          <w:szCs w:val="24"/>
        </w:rPr>
        <w:t xml:space="preserve">Business Services office aware in writing of any new financial conflicts of interest that arise during the period of the award, should such an award be received. </w:t>
      </w:r>
    </w:p>
    <w:p w14:paraId="12CB911A" w14:textId="77777777" w:rsidR="009F2F62" w:rsidRPr="00277BE2" w:rsidRDefault="009F2F62" w:rsidP="007822A8">
      <w:pPr>
        <w:spacing w:after="0" w:line="240" w:lineRule="auto"/>
        <w:rPr>
          <w:rFonts w:ascii="Arial" w:eastAsia="Times New Roman" w:hAnsi="Arial" w:cs="Arial"/>
          <w:sz w:val="24"/>
          <w:szCs w:val="24"/>
        </w:rPr>
      </w:pPr>
    </w:p>
    <w:p w14:paraId="268A5A3A" w14:textId="77777777" w:rsidR="009F2F62" w:rsidRPr="00277BE2" w:rsidRDefault="009F2F62" w:rsidP="007822A8">
      <w:pPr>
        <w:spacing w:after="0" w:line="240" w:lineRule="auto"/>
        <w:rPr>
          <w:rFonts w:ascii="Arial" w:eastAsia="Times New Roman" w:hAnsi="Arial" w:cs="Arial"/>
          <w:sz w:val="24"/>
          <w:szCs w:val="24"/>
        </w:rPr>
      </w:pPr>
    </w:p>
    <w:p w14:paraId="31A2C78B" w14:textId="728BEC51" w:rsidR="009F2F62" w:rsidRPr="00277BE2" w:rsidRDefault="007822A8" w:rsidP="007822A8">
      <w:pPr>
        <w:spacing w:after="0" w:line="240" w:lineRule="auto"/>
        <w:rPr>
          <w:rFonts w:ascii="Arial" w:eastAsia="Times New Roman" w:hAnsi="Arial" w:cs="Arial"/>
          <w:sz w:val="24"/>
          <w:szCs w:val="24"/>
          <w:u w:val="single"/>
        </w:rPr>
      </w:pPr>
      <w:r w:rsidRPr="00277BE2">
        <w:rPr>
          <w:rFonts w:ascii="Arial" w:eastAsia="Times New Roman" w:hAnsi="Arial" w:cs="Arial"/>
          <w:sz w:val="24"/>
          <w:szCs w:val="24"/>
        </w:rPr>
        <w:t xml:space="preserve">Signature: </w:t>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u w:val="single"/>
        </w:rPr>
        <w:tab/>
      </w:r>
      <w:r w:rsidRPr="00277BE2">
        <w:rPr>
          <w:rFonts w:ascii="Arial" w:eastAsia="Times New Roman" w:hAnsi="Arial" w:cs="Arial"/>
          <w:sz w:val="24"/>
          <w:szCs w:val="24"/>
        </w:rPr>
        <w:t xml:space="preserve">   Date: </w:t>
      </w:r>
      <w:r w:rsidR="003D0AB6" w:rsidRPr="00277BE2">
        <w:rPr>
          <w:rFonts w:ascii="Arial" w:eastAsia="Times New Roman" w:hAnsi="Arial" w:cs="Arial"/>
          <w:sz w:val="24"/>
          <w:szCs w:val="24"/>
          <w:u w:val="single"/>
        </w:rPr>
        <w:tab/>
      </w:r>
      <w:r w:rsidR="003D0AB6" w:rsidRPr="00277BE2">
        <w:rPr>
          <w:rFonts w:ascii="Arial" w:eastAsia="Times New Roman" w:hAnsi="Arial" w:cs="Arial"/>
          <w:sz w:val="24"/>
          <w:szCs w:val="24"/>
          <w:u w:val="single"/>
        </w:rPr>
        <w:tab/>
      </w:r>
      <w:r w:rsidR="003D0AB6" w:rsidRPr="00277BE2">
        <w:rPr>
          <w:rFonts w:ascii="Arial" w:eastAsia="Times New Roman" w:hAnsi="Arial" w:cs="Arial"/>
          <w:sz w:val="24"/>
          <w:szCs w:val="24"/>
          <w:u w:val="single"/>
        </w:rPr>
        <w:tab/>
      </w:r>
    </w:p>
    <w:sectPr w:rsidR="009F2F62" w:rsidRPr="00277BE2" w:rsidSect="00B31A99">
      <w:footerReference w:type="default" r:id="rId10"/>
      <w:pgSz w:w="12240" w:h="15840"/>
      <w:pgMar w:top="1350" w:right="1170" w:bottom="720" w:left="99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21D36" w14:textId="77777777" w:rsidR="0070555B" w:rsidRDefault="0070555B" w:rsidP="00B0215A">
      <w:pPr>
        <w:spacing w:after="0" w:line="240" w:lineRule="auto"/>
      </w:pPr>
      <w:r>
        <w:separator/>
      </w:r>
    </w:p>
  </w:endnote>
  <w:endnote w:type="continuationSeparator" w:id="0">
    <w:p w14:paraId="37464BE7" w14:textId="77777777" w:rsidR="0070555B" w:rsidRDefault="0070555B" w:rsidP="00B02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03"/>
      <w:gridCol w:w="1050"/>
      <w:gridCol w:w="1165"/>
      <w:gridCol w:w="368"/>
      <w:gridCol w:w="1530"/>
      <w:gridCol w:w="2701"/>
      <w:gridCol w:w="512"/>
    </w:tblGrid>
    <w:tr w:rsidR="00B31A99" w14:paraId="097CCCE6" w14:textId="77777777" w:rsidTr="00B31A99">
      <w:trPr>
        <w:trHeight w:val="65"/>
      </w:trPr>
      <w:tc>
        <w:tcPr>
          <w:tcW w:w="6816" w:type="dxa"/>
          <w:gridSpan w:val="5"/>
        </w:tcPr>
        <w:p w14:paraId="1AD3997C" w14:textId="77777777" w:rsidR="00B31A99" w:rsidRDefault="00B31A99" w:rsidP="00B31A99">
          <w:pPr>
            <w:pStyle w:val="TableParagraph"/>
            <w:spacing w:before="2" w:line="204" w:lineRule="exact"/>
            <w:ind w:left="107" w:right="60"/>
            <w:rPr>
              <w:sz w:val="18"/>
            </w:rPr>
          </w:pPr>
          <w:r>
            <w:rPr>
              <w:sz w:val="18"/>
              <w:u w:val="single"/>
            </w:rPr>
            <w:t>The most current documentation is electronic; therefore, please discard printed</w:t>
          </w:r>
          <w:r>
            <w:rPr>
              <w:sz w:val="18"/>
            </w:rPr>
            <w:t xml:space="preserve"> copy after 24 hours. This does not apply to completed forms which are records.</w:t>
          </w:r>
        </w:p>
      </w:tc>
      <w:tc>
        <w:tcPr>
          <w:tcW w:w="3213" w:type="dxa"/>
          <w:gridSpan w:val="2"/>
        </w:tcPr>
        <w:p w14:paraId="42B3DEF2" w14:textId="6191F2C8" w:rsidR="00B31A99" w:rsidRDefault="00B31A99" w:rsidP="00B31A99">
          <w:pPr>
            <w:pStyle w:val="TableParagraph"/>
            <w:spacing w:line="203" w:lineRule="exact"/>
            <w:ind w:left="104"/>
            <w:rPr>
              <w:sz w:val="18"/>
            </w:rPr>
          </w:pPr>
          <w:r>
            <w:rPr>
              <w:sz w:val="18"/>
            </w:rPr>
            <w:t xml:space="preserve">Print Date: </w:t>
          </w:r>
        </w:p>
      </w:tc>
    </w:tr>
    <w:tr w:rsidR="00B31A99" w14:paraId="5488CD57" w14:textId="77777777" w:rsidTr="00B31A99">
      <w:trPr>
        <w:trHeight w:val="285"/>
      </w:trPr>
      <w:tc>
        <w:tcPr>
          <w:tcW w:w="2703" w:type="dxa"/>
          <w:tcBorders>
            <w:top w:val="thinThickMediumGap" w:sz="3" w:space="0" w:color="000000"/>
          </w:tcBorders>
          <w:vAlign w:val="center"/>
        </w:tcPr>
        <w:p w14:paraId="13CD4503" w14:textId="756587EC" w:rsidR="00B31A99" w:rsidRDefault="00B31A99" w:rsidP="00B31A99">
          <w:pPr>
            <w:pStyle w:val="TableParagraph"/>
            <w:ind w:left="107"/>
            <w:rPr>
              <w:sz w:val="18"/>
            </w:rPr>
          </w:pPr>
          <w:r>
            <w:rPr>
              <w:sz w:val="18"/>
            </w:rPr>
            <w:t xml:space="preserve">Document Number: </w:t>
          </w:r>
          <w:r>
            <w:rPr>
              <w:sz w:val="18"/>
            </w:rPr>
            <w:t>7###-#-##</w:t>
          </w:r>
        </w:p>
      </w:tc>
      <w:tc>
        <w:tcPr>
          <w:tcW w:w="2215" w:type="dxa"/>
          <w:gridSpan w:val="2"/>
          <w:tcBorders>
            <w:top w:val="thinThickMediumGap" w:sz="3" w:space="0" w:color="000000"/>
          </w:tcBorders>
          <w:vAlign w:val="center"/>
        </w:tcPr>
        <w:p w14:paraId="44DD3312" w14:textId="40150F0C" w:rsidR="00B31A99" w:rsidRDefault="00B31A99" w:rsidP="00B31A99">
          <w:pPr>
            <w:pStyle w:val="TableParagraph"/>
            <w:ind w:left="107"/>
            <w:rPr>
              <w:sz w:val="18"/>
            </w:rPr>
          </w:pPr>
          <w:r>
            <w:rPr>
              <w:sz w:val="18"/>
            </w:rPr>
            <w:t xml:space="preserve">Rev. </w:t>
          </w:r>
        </w:p>
      </w:tc>
      <w:tc>
        <w:tcPr>
          <w:tcW w:w="1898" w:type="dxa"/>
          <w:gridSpan w:val="2"/>
          <w:vAlign w:val="center"/>
        </w:tcPr>
        <w:p w14:paraId="74FD0F1B" w14:textId="4FAEBA79" w:rsidR="00B31A99" w:rsidRDefault="00B31A99" w:rsidP="00B31A99">
          <w:pPr>
            <w:pStyle w:val="TableParagraph"/>
            <w:ind w:left="105"/>
            <w:rPr>
              <w:sz w:val="18"/>
            </w:rPr>
          </w:pPr>
          <w:r>
            <w:rPr>
              <w:sz w:val="18"/>
            </w:rPr>
            <w:t xml:space="preserve">Page </w:t>
          </w:r>
          <w:r>
            <w:fldChar w:fldCharType="begin"/>
          </w:r>
          <w:r>
            <w:rPr>
              <w:sz w:val="18"/>
            </w:rPr>
            <w:instrText xml:space="preserve"> PAGE </w:instrText>
          </w:r>
          <w:r>
            <w:fldChar w:fldCharType="separate"/>
          </w:r>
          <w:r>
            <w:t>1</w:t>
          </w:r>
          <w:r>
            <w:fldChar w:fldCharType="end"/>
          </w:r>
          <w:r>
            <w:rPr>
              <w:sz w:val="18"/>
            </w:rPr>
            <w:t xml:space="preserve"> of </w:t>
          </w:r>
          <w:r>
            <w:rPr>
              <w:sz w:val="18"/>
            </w:rPr>
            <w:t>4</w:t>
          </w:r>
        </w:p>
      </w:tc>
      <w:tc>
        <w:tcPr>
          <w:tcW w:w="3213" w:type="dxa"/>
          <w:gridSpan w:val="2"/>
          <w:vAlign w:val="center"/>
        </w:tcPr>
        <w:p w14:paraId="2B396949" w14:textId="77777777" w:rsidR="00B31A99" w:rsidRDefault="00B31A99" w:rsidP="00B31A99">
          <w:pPr>
            <w:pStyle w:val="TableParagraph"/>
            <w:ind w:left="104"/>
            <w:rPr>
              <w:sz w:val="18"/>
            </w:rPr>
          </w:pPr>
          <w:r>
            <w:rPr>
              <w:sz w:val="18"/>
            </w:rPr>
            <w:t>Level #1</w:t>
          </w:r>
        </w:p>
      </w:tc>
    </w:tr>
    <w:tr w:rsidR="00B31A99" w14:paraId="37578C58" w14:textId="77777777" w:rsidTr="00275D7C">
      <w:trPr>
        <w:trHeight w:val="203"/>
      </w:trPr>
      <w:tc>
        <w:tcPr>
          <w:tcW w:w="6816" w:type="dxa"/>
          <w:gridSpan w:val="5"/>
        </w:tcPr>
        <w:p w14:paraId="1F3A68CF" w14:textId="0D9F35E4" w:rsidR="00B31A99" w:rsidRDefault="00B31A99" w:rsidP="00B31A99">
          <w:pPr>
            <w:pStyle w:val="TableParagraph"/>
            <w:spacing w:line="183" w:lineRule="exact"/>
            <w:ind w:left="107"/>
            <w:rPr>
              <w:sz w:val="18"/>
            </w:rPr>
          </w:pPr>
          <w:r>
            <w:rPr>
              <w:sz w:val="18"/>
            </w:rPr>
            <w:t xml:space="preserve">Title: </w:t>
          </w:r>
          <w:r>
            <w:rPr>
              <w:sz w:val="18"/>
            </w:rPr>
            <w:t>Conflict of Financial Interest for Grants &amp; Sponsored Programs</w:t>
          </w:r>
        </w:p>
      </w:tc>
      <w:tc>
        <w:tcPr>
          <w:tcW w:w="3213" w:type="dxa"/>
          <w:gridSpan w:val="2"/>
        </w:tcPr>
        <w:p w14:paraId="1ED39DC0" w14:textId="371BC9AF" w:rsidR="00B31A99" w:rsidRDefault="00B31A99" w:rsidP="00B31A99">
          <w:pPr>
            <w:pStyle w:val="TableParagraph"/>
            <w:spacing w:line="183" w:lineRule="exact"/>
            <w:ind w:left="104"/>
            <w:rPr>
              <w:sz w:val="18"/>
            </w:rPr>
          </w:pPr>
          <w:r>
            <w:rPr>
              <w:sz w:val="18"/>
            </w:rPr>
            <w:t xml:space="preserve">Implementation Date: </w:t>
          </w:r>
        </w:p>
      </w:tc>
    </w:tr>
    <w:tr w:rsidR="00B31A99" w14:paraId="485B6512" w14:textId="77777777" w:rsidTr="00275D7C">
      <w:trPr>
        <w:trHeight w:val="203"/>
      </w:trPr>
      <w:tc>
        <w:tcPr>
          <w:tcW w:w="3753" w:type="dxa"/>
          <w:gridSpan w:val="2"/>
        </w:tcPr>
        <w:p w14:paraId="34AFCB49" w14:textId="02EF1C59" w:rsidR="00B31A99" w:rsidRDefault="00B31A99" w:rsidP="00B31A99">
          <w:pPr>
            <w:pStyle w:val="TableParagraph"/>
            <w:spacing w:line="183" w:lineRule="exact"/>
            <w:ind w:left="107"/>
            <w:rPr>
              <w:sz w:val="18"/>
            </w:rPr>
          </w:pPr>
          <w:r>
            <w:rPr>
              <w:sz w:val="18"/>
            </w:rPr>
            <w:t xml:space="preserve">Approved: </w:t>
          </w:r>
        </w:p>
      </w:tc>
      <w:tc>
        <w:tcPr>
          <w:tcW w:w="1533" w:type="dxa"/>
          <w:gridSpan w:val="2"/>
        </w:tcPr>
        <w:p w14:paraId="571675A7" w14:textId="6848A0A4" w:rsidR="00B31A99" w:rsidRDefault="00B31A99" w:rsidP="00B31A99">
          <w:pPr>
            <w:pStyle w:val="TableParagraph"/>
            <w:spacing w:line="183" w:lineRule="exact"/>
            <w:ind w:left="106"/>
            <w:rPr>
              <w:sz w:val="18"/>
            </w:rPr>
          </w:pPr>
          <w:r>
            <w:rPr>
              <w:sz w:val="18"/>
            </w:rPr>
            <w:t xml:space="preserve">Date: </w:t>
          </w:r>
        </w:p>
      </w:tc>
      <w:tc>
        <w:tcPr>
          <w:tcW w:w="4231" w:type="dxa"/>
          <w:gridSpan w:val="2"/>
          <w:shd w:val="clear" w:color="auto" w:fill="CCFFFF"/>
        </w:tcPr>
        <w:p w14:paraId="13AC621C" w14:textId="77777777" w:rsidR="00B31A99" w:rsidRDefault="00B31A99" w:rsidP="00B31A99">
          <w:pPr>
            <w:pStyle w:val="TableParagraph"/>
            <w:spacing w:line="182" w:lineRule="exact"/>
            <w:ind w:left="105"/>
            <w:rPr>
              <w:sz w:val="16"/>
            </w:rPr>
          </w:pPr>
          <w:r>
            <w:rPr>
              <w:sz w:val="16"/>
            </w:rPr>
            <w:t>Check here if policy should appear in student handbook:</w:t>
          </w:r>
        </w:p>
      </w:tc>
      <w:tc>
        <w:tcPr>
          <w:tcW w:w="512" w:type="dxa"/>
          <w:shd w:val="clear" w:color="auto" w:fill="CCFFFF"/>
        </w:tcPr>
        <w:p w14:paraId="573C88DD" w14:textId="77777777" w:rsidR="00B31A99" w:rsidRDefault="00B31A99" w:rsidP="00B31A99">
          <w:pPr>
            <w:pStyle w:val="TableParagraph"/>
            <w:spacing w:line="240" w:lineRule="auto"/>
            <w:ind w:left="0"/>
            <w:rPr>
              <w:rFonts w:ascii="Times New Roman"/>
              <w:sz w:val="14"/>
            </w:rPr>
          </w:pPr>
        </w:p>
      </w:tc>
    </w:tr>
  </w:tbl>
  <w:p w14:paraId="55C1ACDE" w14:textId="77777777" w:rsidR="00B31A99" w:rsidRDefault="00B31A99" w:rsidP="00B31A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03DE0" w14:textId="77777777" w:rsidR="00317115" w:rsidRDefault="00317115" w:rsidP="00B31A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E6539" w14:textId="77777777" w:rsidR="0070555B" w:rsidRDefault="0070555B" w:rsidP="00B0215A">
      <w:pPr>
        <w:spacing w:after="0" w:line="240" w:lineRule="auto"/>
      </w:pPr>
      <w:r>
        <w:separator/>
      </w:r>
    </w:p>
  </w:footnote>
  <w:footnote w:type="continuationSeparator" w:id="0">
    <w:p w14:paraId="2700C9C8" w14:textId="77777777" w:rsidR="0070555B" w:rsidRDefault="0070555B" w:rsidP="00B02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1D0F9" w14:textId="4155B1DB" w:rsidR="00277BE2" w:rsidRDefault="00277BE2" w:rsidP="00277BE2">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1B08F37" wp14:editId="63229908">
              <wp:simplePos x="0" y="0"/>
              <wp:positionH relativeFrom="page">
                <wp:posOffset>5166995</wp:posOffset>
              </wp:positionH>
              <wp:positionV relativeFrom="page">
                <wp:posOffset>446405</wp:posOffset>
              </wp:positionV>
              <wp:extent cx="1707515" cy="153670"/>
              <wp:effectExtent l="4445"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751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2E02F" w14:textId="77777777" w:rsidR="00277BE2" w:rsidRPr="00277BE2" w:rsidRDefault="00277BE2" w:rsidP="00277BE2">
                          <w:pPr>
                            <w:spacing w:before="14"/>
                            <w:ind w:left="20"/>
                            <w:rPr>
                              <w:rFonts w:ascii="Arial" w:hAnsi="Arial" w:cs="Arial"/>
                              <w:sz w:val="18"/>
                            </w:rPr>
                          </w:pPr>
                          <w:r w:rsidRPr="00277BE2">
                            <w:rPr>
                              <w:rFonts w:ascii="Arial" w:hAnsi="Arial" w:cs="Arial"/>
                              <w:sz w:val="18"/>
                            </w:rPr>
                            <w:t>NTC Policy Management System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B08F37" id="_x0000_t202" coordsize="21600,21600" o:spt="202" path="m,l,21600r21600,l21600,xe">
              <v:stroke joinstyle="miter"/>
              <v:path gradientshapeok="t" o:connecttype="rect"/>
            </v:shapetype>
            <v:shape id="Text Box 1" o:spid="_x0000_s1026" type="#_x0000_t202" style="position:absolute;margin-left:406.85pt;margin-top:35.15pt;width:134.45pt;height:12.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" filled="f" stroked="f">
              <v:textbox inset="0,0,0,0">
                <w:txbxContent>
                  <w:p w14:paraId="6D72E02F" w14:textId="77777777" w:rsidR="00277BE2" w:rsidRPr="00277BE2" w:rsidRDefault="00277BE2" w:rsidP="00277BE2">
                    <w:pPr>
                      <w:spacing w:before="14"/>
                      <w:ind w:left="20"/>
                      <w:rPr>
                        <w:rFonts w:ascii="Arial" w:hAnsi="Arial" w:cs="Arial"/>
                        <w:sz w:val="18"/>
                      </w:rPr>
                    </w:pPr>
                    <w:r w:rsidRPr="00277BE2">
                      <w:rPr>
                        <w:rFonts w:ascii="Arial" w:hAnsi="Arial" w:cs="Arial"/>
                        <w:sz w:val="18"/>
                      </w:rPr>
                      <w:t>NTC Policy Management System</w:t>
                    </w:r>
                  </w:p>
                </w:txbxContent>
              </v:textbox>
              <w10:wrap anchorx="page" anchory="page"/>
            </v:shape>
          </w:pict>
        </mc:Fallback>
      </mc:AlternateContent>
    </w:r>
  </w:p>
  <w:p w14:paraId="49BC7E59" w14:textId="77777777" w:rsidR="00277BE2" w:rsidRDefault="00277B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76E28"/>
    <w:multiLevelType w:val="hybridMultilevel"/>
    <w:tmpl w:val="98E29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22BEF"/>
    <w:multiLevelType w:val="hybridMultilevel"/>
    <w:tmpl w:val="5164BEC8"/>
    <w:lvl w:ilvl="0" w:tplc="EC4CDE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677B6"/>
    <w:multiLevelType w:val="hybridMultilevel"/>
    <w:tmpl w:val="AC361FD2"/>
    <w:lvl w:ilvl="0" w:tplc="EC4CDE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E539A"/>
    <w:multiLevelType w:val="hybridMultilevel"/>
    <w:tmpl w:val="2BACAAA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B69501A"/>
    <w:multiLevelType w:val="hybridMultilevel"/>
    <w:tmpl w:val="7486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A15F9"/>
    <w:multiLevelType w:val="hybridMultilevel"/>
    <w:tmpl w:val="9800E6A4"/>
    <w:lvl w:ilvl="0" w:tplc="147AD3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76DC6"/>
    <w:multiLevelType w:val="hybridMultilevel"/>
    <w:tmpl w:val="AB208D0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0727424"/>
    <w:multiLevelType w:val="hybridMultilevel"/>
    <w:tmpl w:val="D5A22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7E034E"/>
    <w:multiLevelType w:val="hybridMultilevel"/>
    <w:tmpl w:val="FC109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C7292"/>
    <w:multiLevelType w:val="hybridMultilevel"/>
    <w:tmpl w:val="FC1099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B52D7D"/>
    <w:multiLevelType w:val="hybridMultilevel"/>
    <w:tmpl w:val="6212DB20"/>
    <w:lvl w:ilvl="0" w:tplc="BA2CD56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B5FB0"/>
    <w:multiLevelType w:val="hybridMultilevel"/>
    <w:tmpl w:val="72242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DF7D65"/>
    <w:multiLevelType w:val="hybridMultilevel"/>
    <w:tmpl w:val="C088B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869CD"/>
    <w:multiLevelType w:val="hybridMultilevel"/>
    <w:tmpl w:val="97A41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AD93690"/>
    <w:multiLevelType w:val="multilevel"/>
    <w:tmpl w:val="CBE23B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1D0152"/>
    <w:multiLevelType w:val="hybridMultilevel"/>
    <w:tmpl w:val="322637EC"/>
    <w:lvl w:ilvl="0" w:tplc="EC4CDE6A">
      <w:start w:val="1"/>
      <w:numFmt w:val="bullet"/>
      <w:lvlText w:val=""/>
      <w:lvlJc w:val="left"/>
      <w:pPr>
        <w:ind w:left="800" w:hanging="360"/>
      </w:pPr>
      <w:rPr>
        <w:rFonts w:ascii="Symbol" w:hAnsi="Symbol" w:hint="default"/>
        <w:color w:val="auto"/>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6" w15:restartNumberingAfterBreak="0">
    <w:nsid w:val="50035B6F"/>
    <w:multiLevelType w:val="hybridMultilevel"/>
    <w:tmpl w:val="055256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3948AE"/>
    <w:multiLevelType w:val="hybridMultilevel"/>
    <w:tmpl w:val="E552F9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45489E"/>
    <w:multiLevelType w:val="hybridMultilevel"/>
    <w:tmpl w:val="446C66B4"/>
    <w:lvl w:ilvl="0" w:tplc="D4B4A422">
      <w:numFmt w:val="bullet"/>
      <w:lvlText w:val="•"/>
      <w:lvlJc w:val="left"/>
      <w:pPr>
        <w:ind w:left="792" w:hanging="360"/>
      </w:pPr>
      <w:rPr>
        <w:rFonts w:ascii="Arial" w:eastAsiaTheme="minorHAnsi"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9" w15:restartNumberingAfterBreak="0">
    <w:nsid w:val="64DE6FEE"/>
    <w:multiLevelType w:val="hybridMultilevel"/>
    <w:tmpl w:val="8F38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E95459"/>
    <w:multiLevelType w:val="multilevel"/>
    <w:tmpl w:val="3FF2A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A73378"/>
    <w:multiLevelType w:val="hybridMultilevel"/>
    <w:tmpl w:val="FE3E3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52210D"/>
    <w:multiLevelType w:val="hybridMultilevel"/>
    <w:tmpl w:val="5E16F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5E7810"/>
    <w:multiLevelType w:val="hybridMultilevel"/>
    <w:tmpl w:val="56D0C4F2"/>
    <w:lvl w:ilvl="0" w:tplc="1DC6A66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15360F"/>
    <w:multiLevelType w:val="hybridMultilevel"/>
    <w:tmpl w:val="AA2287F8"/>
    <w:lvl w:ilvl="0" w:tplc="5218F24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1"/>
  </w:num>
  <w:num w:numId="4">
    <w:abstractNumId w:val="10"/>
  </w:num>
  <w:num w:numId="5">
    <w:abstractNumId w:val="0"/>
  </w:num>
  <w:num w:numId="6">
    <w:abstractNumId w:val="24"/>
  </w:num>
  <w:num w:numId="7">
    <w:abstractNumId w:val="17"/>
  </w:num>
  <w:num w:numId="8">
    <w:abstractNumId w:val="22"/>
  </w:num>
  <w:num w:numId="9">
    <w:abstractNumId w:val="5"/>
  </w:num>
  <w:num w:numId="10">
    <w:abstractNumId w:val="7"/>
  </w:num>
  <w:num w:numId="11">
    <w:abstractNumId w:val="8"/>
  </w:num>
  <w:num w:numId="12">
    <w:abstractNumId w:val="9"/>
  </w:num>
  <w:num w:numId="13">
    <w:abstractNumId w:val="16"/>
  </w:num>
  <w:num w:numId="14">
    <w:abstractNumId w:val="23"/>
  </w:num>
  <w:num w:numId="15">
    <w:abstractNumId w:val="15"/>
  </w:num>
  <w:num w:numId="16">
    <w:abstractNumId w:val="20"/>
  </w:num>
  <w:num w:numId="17">
    <w:abstractNumId w:val="14"/>
  </w:num>
  <w:num w:numId="18">
    <w:abstractNumId w:val="2"/>
  </w:num>
  <w:num w:numId="19">
    <w:abstractNumId w:val="1"/>
  </w:num>
  <w:num w:numId="20">
    <w:abstractNumId w:val="3"/>
  </w:num>
  <w:num w:numId="21">
    <w:abstractNumId w:val="13"/>
  </w:num>
  <w:num w:numId="22">
    <w:abstractNumId w:val="6"/>
  </w:num>
  <w:num w:numId="23">
    <w:abstractNumId w:val="21"/>
  </w:num>
  <w:num w:numId="24">
    <w:abstractNumId w:val="1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09B"/>
    <w:rsid w:val="00016567"/>
    <w:rsid w:val="000B31F6"/>
    <w:rsid w:val="000C425E"/>
    <w:rsid w:val="000D46B9"/>
    <w:rsid w:val="000D609B"/>
    <w:rsid w:val="00123FDC"/>
    <w:rsid w:val="0013211B"/>
    <w:rsid w:val="001666D4"/>
    <w:rsid w:val="00185DB2"/>
    <w:rsid w:val="001C09C8"/>
    <w:rsid w:val="00277BE2"/>
    <w:rsid w:val="00292645"/>
    <w:rsid w:val="002A6D85"/>
    <w:rsid w:val="002B73DA"/>
    <w:rsid w:val="002F50C6"/>
    <w:rsid w:val="0030358C"/>
    <w:rsid w:val="00317115"/>
    <w:rsid w:val="00376F34"/>
    <w:rsid w:val="003B67CD"/>
    <w:rsid w:val="003D0AB6"/>
    <w:rsid w:val="003F749F"/>
    <w:rsid w:val="00444661"/>
    <w:rsid w:val="004861EF"/>
    <w:rsid w:val="00523199"/>
    <w:rsid w:val="0053109C"/>
    <w:rsid w:val="0055090C"/>
    <w:rsid w:val="00571383"/>
    <w:rsid w:val="005B3218"/>
    <w:rsid w:val="005C756F"/>
    <w:rsid w:val="0062041A"/>
    <w:rsid w:val="00621700"/>
    <w:rsid w:val="006317FD"/>
    <w:rsid w:val="00694179"/>
    <w:rsid w:val="0070555B"/>
    <w:rsid w:val="0072528A"/>
    <w:rsid w:val="00732720"/>
    <w:rsid w:val="007822A8"/>
    <w:rsid w:val="007B583D"/>
    <w:rsid w:val="00815A92"/>
    <w:rsid w:val="00833B64"/>
    <w:rsid w:val="00850108"/>
    <w:rsid w:val="00890D60"/>
    <w:rsid w:val="008A243A"/>
    <w:rsid w:val="008E1833"/>
    <w:rsid w:val="008F6FF9"/>
    <w:rsid w:val="00945E42"/>
    <w:rsid w:val="00967588"/>
    <w:rsid w:val="009B4A33"/>
    <w:rsid w:val="009F2F62"/>
    <w:rsid w:val="00A04DD8"/>
    <w:rsid w:val="00A60B0E"/>
    <w:rsid w:val="00A900FC"/>
    <w:rsid w:val="00B0215A"/>
    <w:rsid w:val="00B31A99"/>
    <w:rsid w:val="00B41110"/>
    <w:rsid w:val="00B778CD"/>
    <w:rsid w:val="00C311C0"/>
    <w:rsid w:val="00DF0675"/>
    <w:rsid w:val="00E01C4D"/>
    <w:rsid w:val="00E339BD"/>
    <w:rsid w:val="00E95E57"/>
    <w:rsid w:val="00EA6719"/>
    <w:rsid w:val="00F07024"/>
    <w:rsid w:val="00F369F9"/>
    <w:rsid w:val="00F440ED"/>
    <w:rsid w:val="00F54E00"/>
    <w:rsid w:val="00FD1220"/>
    <w:rsid w:val="00FE7568"/>
    <w:rsid w:val="00FF2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8CBC0B"/>
  <w15:docId w15:val="{2AAA3D7E-A8E9-4E9C-8035-46043EE2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7BE2"/>
    <w:pPr>
      <w:widowControl w:val="0"/>
      <w:autoSpaceDE w:val="0"/>
      <w:autoSpaceDN w:val="0"/>
      <w:spacing w:before="5" w:after="0" w:line="240" w:lineRule="auto"/>
      <w:ind w:left="440"/>
      <w:outlineLvl w:val="0"/>
    </w:pPr>
    <w:rPr>
      <w:rFonts w:ascii="Arial" w:eastAsia="Arial" w:hAnsi="Arial" w:cs="Arial"/>
      <w:b/>
      <w:bCs/>
      <w:sz w:val="24"/>
      <w:szCs w:val="24"/>
      <w:lang w:bidi="en-US"/>
    </w:rPr>
  </w:style>
  <w:style w:type="paragraph" w:styleId="Heading2">
    <w:name w:val="heading 2"/>
    <w:basedOn w:val="Normal"/>
    <w:next w:val="Normal"/>
    <w:link w:val="Heading2Char"/>
    <w:uiPriority w:val="9"/>
    <w:semiHidden/>
    <w:unhideWhenUsed/>
    <w:qFormat/>
    <w:rsid w:val="00277B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D609B"/>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B02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215A"/>
  </w:style>
  <w:style w:type="paragraph" w:styleId="Footer">
    <w:name w:val="footer"/>
    <w:basedOn w:val="Normal"/>
    <w:link w:val="FooterChar"/>
    <w:uiPriority w:val="99"/>
    <w:unhideWhenUsed/>
    <w:rsid w:val="00B02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215A"/>
  </w:style>
  <w:style w:type="paragraph" w:styleId="ListParagraph">
    <w:name w:val="List Paragraph"/>
    <w:basedOn w:val="Normal"/>
    <w:uiPriority w:val="34"/>
    <w:qFormat/>
    <w:rsid w:val="00444661"/>
    <w:pPr>
      <w:spacing w:after="0" w:line="240" w:lineRule="auto"/>
      <w:ind w:left="720"/>
      <w:contextualSpacing/>
    </w:pPr>
    <w:rPr>
      <w:rFonts w:ascii="Times New Roman" w:hAnsi="Times New Roman"/>
    </w:rPr>
  </w:style>
  <w:style w:type="paragraph" w:styleId="NoSpacing">
    <w:name w:val="No Spacing"/>
    <w:uiPriority w:val="1"/>
    <w:qFormat/>
    <w:rsid w:val="006317FD"/>
    <w:pPr>
      <w:spacing w:after="0" w:line="240" w:lineRule="auto"/>
    </w:pPr>
  </w:style>
  <w:style w:type="character" w:customStyle="1" w:styleId="Heading1Char">
    <w:name w:val="Heading 1 Char"/>
    <w:basedOn w:val="DefaultParagraphFont"/>
    <w:link w:val="Heading1"/>
    <w:uiPriority w:val="9"/>
    <w:rsid w:val="00277BE2"/>
    <w:rPr>
      <w:rFonts w:ascii="Arial" w:eastAsia="Arial" w:hAnsi="Arial" w:cs="Arial"/>
      <w:b/>
      <w:bCs/>
      <w:sz w:val="24"/>
      <w:szCs w:val="24"/>
      <w:lang w:bidi="en-US"/>
    </w:rPr>
  </w:style>
  <w:style w:type="character" w:customStyle="1" w:styleId="Heading2Char">
    <w:name w:val="Heading 2 Char"/>
    <w:basedOn w:val="DefaultParagraphFont"/>
    <w:link w:val="Heading2"/>
    <w:uiPriority w:val="9"/>
    <w:semiHidden/>
    <w:rsid w:val="00277BE2"/>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277BE2"/>
    <w:pPr>
      <w:widowControl w:val="0"/>
      <w:autoSpaceDE w:val="0"/>
      <w:autoSpaceDN w:val="0"/>
      <w:spacing w:after="0" w:line="240" w:lineRule="auto"/>
    </w:pPr>
    <w:rPr>
      <w:rFonts w:ascii="Arial" w:eastAsia="Arial" w:hAnsi="Arial" w:cs="Arial"/>
      <w:lang w:bidi="en-US"/>
    </w:rPr>
  </w:style>
  <w:style w:type="character" w:customStyle="1" w:styleId="BodyTextChar">
    <w:name w:val="Body Text Char"/>
    <w:basedOn w:val="DefaultParagraphFont"/>
    <w:link w:val="BodyText"/>
    <w:uiPriority w:val="1"/>
    <w:rsid w:val="00277BE2"/>
    <w:rPr>
      <w:rFonts w:ascii="Arial" w:eastAsia="Arial" w:hAnsi="Arial" w:cs="Arial"/>
      <w:lang w:bidi="en-US"/>
    </w:rPr>
  </w:style>
  <w:style w:type="paragraph" w:customStyle="1" w:styleId="TableParagraph">
    <w:name w:val="Table Paragraph"/>
    <w:basedOn w:val="Normal"/>
    <w:uiPriority w:val="1"/>
    <w:qFormat/>
    <w:rsid w:val="00B31A99"/>
    <w:pPr>
      <w:widowControl w:val="0"/>
      <w:autoSpaceDE w:val="0"/>
      <w:autoSpaceDN w:val="0"/>
      <w:spacing w:after="0" w:line="173" w:lineRule="exact"/>
      <w:ind w:left="78"/>
    </w:pPr>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EC0B-E9BD-4493-A551-97700A3C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BSU</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BSU</dc:creator>
  <cp:lastModifiedBy>Dahlke, Russell L</cp:lastModifiedBy>
  <cp:revision>3</cp:revision>
  <cp:lastPrinted>2014-08-05T14:06:00Z</cp:lastPrinted>
  <dcterms:created xsi:type="dcterms:W3CDTF">2019-12-18T19:57:00Z</dcterms:created>
  <dcterms:modified xsi:type="dcterms:W3CDTF">2020-01-30T21:30:00Z</dcterms:modified>
</cp:coreProperties>
</file>